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51D15" w14:textId="77777777" w:rsidR="00F14B20" w:rsidRPr="00A65D96" w:rsidRDefault="00F14B20" w:rsidP="00F14B20">
      <w:pPr>
        <w:pStyle w:val="BodyText"/>
        <w:kinsoku w:val="0"/>
        <w:overflowPunct w:val="0"/>
        <w:spacing w:before="88"/>
        <w:rPr>
          <w:sz w:val="24"/>
          <w:szCs w:val="24"/>
          <w:lang w:val="ro-RO"/>
        </w:rPr>
      </w:pPr>
      <w:r w:rsidRPr="00A65D96">
        <w:rPr>
          <w:sz w:val="24"/>
          <w:szCs w:val="24"/>
          <w:lang w:val="ro-RO"/>
        </w:rPr>
        <w:t xml:space="preserve">  </w:t>
      </w:r>
      <w:r w:rsidR="00C21F7A" w:rsidRPr="00A65D96">
        <w:rPr>
          <w:sz w:val="24"/>
          <w:szCs w:val="24"/>
          <w:lang w:val="ro-RO"/>
        </w:rPr>
        <w:t>FIȘA MĂSURII M</w:t>
      </w:r>
      <w:r w:rsidR="006165E5" w:rsidRPr="00A65D96">
        <w:rPr>
          <w:sz w:val="24"/>
          <w:szCs w:val="24"/>
          <w:lang w:val="ro-RO"/>
        </w:rPr>
        <w:t>8</w:t>
      </w:r>
      <w:r w:rsidR="00C21F7A" w:rsidRPr="00A65D96">
        <w:rPr>
          <w:sz w:val="24"/>
          <w:szCs w:val="24"/>
          <w:lang w:val="ro-RO"/>
        </w:rPr>
        <w:t>/</w:t>
      </w:r>
      <w:r w:rsidR="006165E5" w:rsidRPr="00A65D96">
        <w:rPr>
          <w:sz w:val="24"/>
          <w:szCs w:val="24"/>
          <w:lang w:val="ro-RO"/>
        </w:rPr>
        <w:t>6B</w:t>
      </w:r>
      <w:r w:rsidR="00D308CC" w:rsidRPr="00A65D96">
        <w:rPr>
          <w:sz w:val="24"/>
          <w:szCs w:val="24"/>
          <w:lang w:val="ro-RO"/>
        </w:rPr>
        <w:t xml:space="preserve"> (Masura atipica) </w:t>
      </w:r>
      <w:r w:rsidR="00C21F7A" w:rsidRPr="00A65D96">
        <w:rPr>
          <w:sz w:val="24"/>
          <w:szCs w:val="24"/>
          <w:lang w:val="ro-RO"/>
        </w:rPr>
        <w:t xml:space="preserve">: </w:t>
      </w:r>
      <w:r w:rsidR="006165E5" w:rsidRPr="00A65D96">
        <w:rPr>
          <w:sz w:val="24"/>
          <w:szCs w:val="24"/>
          <w:lang w:val="ro-RO"/>
        </w:rPr>
        <w:t>PATRIMONIUL RURAL DELTAIC</w:t>
      </w:r>
    </w:p>
    <w:p w14:paraId="01F96A93" w14:textId="77777777" w:rsidR="00C21F7A" w:rsidRPr="00A65D96" w:rsidRDefault="00C21F7A">
      <w:pPr>
        <w:pStyle w:val="BodyText"/>
        <w:kinsoku w:val="0"/>
        <w:overflowPunct w:val="0"/>
        <w:spacing w:after="1"/>
        <w:rPr>
          <w:sz w:val="24"/>
          <w:szCs w:val="24"/>
          <w:lang w:val="ro-RO"/>
        </w:rPr>
      </w:pPr>
    </w:p>
    <w:tbl>
      <w:tblPr>
        <w:tblW w:w="8812" w:type="dxa"/>
        <w:tblInd w:w="124" w:type="dxa"/>
        <w:tblLayout w:type="fixed"/>
        <w:tblCellMar>
          <w:left w:w="0" w:type="dxa"/>
          <w:right w:w="0" w:type="dxa"/>
        </w:tblCellMar>
        <w:tblLook w:val="0000" w:firstRow="0" w:lastRow="0" w:firstColumn="0" w:lastColumn="0" w:noHBand="0" w:noVBand="0"/>
      </w:tblPr>
      <w:tblGrid>
        <w:gridCol w:w="2134"/>
        <w:gridCol w:w="2276"/>
        <w:gridCol w:w="1992"/>
        <w:gridCol w:w="2410"/>
      </w:tblGrid>
      <w:tr w:rsidR="00141072" w:rsidRPr="00A65D96" w14:paraId="4D13EF55" w14:textId="77777777" w:rsidTr="00D308CC">
        <w:trPr>
          <w:trHeight w:val="335"/>
        </w:trPr>
        <w:tc>
          <w:tcPr>
            <w:tcW w:w="2134" w:type="dxa"/>
            <w:tcBorders>
              <w:top w:val="single" w:sz="4" w:space="0" w:color="000000"/>
              <w:left w:val="single" w:sz="4" w:space="0" w:color="000000"/>
              <w:bottom w:val="single" w:sz="4" w:space="0" w:color="000000"/>
              <w:right w:val="single" w:sz="4" w:space="0" w:color="000000"/>
            </w:tcBorders>
          </w:tcPr>
          <w:p w14:paraId="587A48DE" w14:textId="77777777" w:rsidR="00141072" w:rsidRPr="00A65D96" w:rsidRDefault="00141072" w:rsidP="00D308CC">
            <w:pPr>
              <w:pStyle w:val="TableParagraph"/>
              <w:kinsoku w:val="0"/>
              <w:overflowPunct w:val="0"/>
              <w:spacing w:before="4"/>
              <w:ind w:left="0"/>
              <w:rPr>
                <w:b/>
                <w:bCs/>
                <w:sz w:val="22"/>
                <w:szCs w:val="22"/>
                <w:lang w:val="ro-RO"/>
              </w:rPr>
            </w:pPr>
            <w:r w:rsidRPr="00A65D96">
              <w:rPr>
                <w:b/>
                <w:bCs/>
                <w:sz w:val="22"/>
                <w:szCs w:val="22"/>
                <w:lang w:val="ro-RO"/>
              </w:rPr>
              <w:t>Denumirea măsurii</w:t>
            </w:r>
          </w:p>
        </w:tc>
        <w:tc>
          <w:tcPr>
            <w:tcW w:w="6678" w:type="dxa"/>
            <w:gridSpan w:val="3"/>
            <w:tcBorders>
              <w:top w:val="single" w:sz="4" w:space="0" w:color="000000"/>
              <w:left w:val="single" w:sz="4" w:space="0" w:color="000000"/>
              <w:bottom w:val="single" w:sz="4" w:space="0" w:color="000000"/>
              <w:right w:val="single" w:sz="4" w:space="0" w:color="000000"/>
            </w:tcBorders>
          </w:tcPr>
          <w:p w14:paraId="664A57B7" w14:textId="77777777" w:rsidR="00141072" w:rsidRPr="00A65D96" w:rsidRDefault="00141072" w:rsidP="00D308CC">
            <w:pPr>
              <w:spacing w:line="276" w:lineRule="auto"/>
              <w:rPr>
                <w:b/>
                <w:bCs/>
                <w:lang w:val="ro-RO"/>
              </w:rPr>
            </w:pPr>
            <w:r w:rsidRPr="00A65D96">
              <w:rPr>
                <w:lang w:val="ro-RO"/>
              </w:rPr>
              <w:t>PATRIMONIUL RURAL DELTAIC</w:t>
            </w:r>
          </w:p>
        </w:tc>
      </w:tr>
      <w:tr w:rsidR="00141072" w:rsidRPr="00A65D96" w14:paraId="56ED481E" w14:textId="77777777" w:rsidTr="00721BB9">
        <w:trPr>
          <w:trHeight w:val="144"/>
        </w:trPr>
        <w:tc>
          <w:tcPr>
            <w:tcW w:w="2134" w:type="dxa"/>
            <w:tcBorders>
              <w:top w:val="single" w:sz="4" w:space="0" w:color="000000"/>
              <w:left w:val="single" w:sz="4" w:space="0" w:color="000000"/>
              <w:bottom w:val="single" w:sz="4" w:space="0" w:color="000000"/>
              <w:right w:val="single" w:sz="4" w:space="0" w:color="000000"/>
            </w:tcBorders>
          </w:tcPr>
          <w:p w14:paraId="10D16048" w14:textId="77777777" w:rsidR="00141072" w:rsidRPr="00A65D96" w:rsidRDefault="00141072" w:rsidP="00D308CC">
            <w:pPr>
              <w:pStyle w:val="TableParagraph"/>
              <w:kinsoku w:val="0"/>
              <w:overflowPunct w:val="0"/>
              <w:spacing w:line="243" w:lineRule="exact"/>
              <w:rPr>
                <w:sz w:val="22"/>
                <w:szCs w:val="22"/>
                <w:lang w:val="ro-RO"/>
              </w:rPr>
            </w:pPr>
            <w:r w:rsidRPr="00A65D96">
              <w:rPr>
                <w:sz w:val="22"/>
                <w:szCs w:val="22"/>
                <w:lang w:val="ro-RO"/>
              </w:rPr>
              <w:t>Codul măsurii</w:t>
            </w:r>
          </w:p>
        </w:tc>
        <w:tc>
          <w:tcPr>
            <w:tcW w:w="6678" w:type="dxa"/>
            <w:gridSpan w:val="3"/>
            <w:tcBorders>
              <w:top w:val="single" w:sz="4" w:space="0" w:color="000000"/>
              <w:left w:val="single" w:sz="4" w:space="0" w:color="000000"/>
              <w:bottom w:val="single" w:sz="4" w:space="0" w:color="000000"/>
              <w:right w:val="single" w:sz="4" w:space="0" w:color="000000"/>
            </w:tcBorders>
          </w:tcPr>
          <w:p w14:paraId="4B6759CF" w14:textId="77777777" w:rsidR="00141072" w:rsidRPr="00A65D96" w:rsidRDefault="00141072" w:rsidP="00721BB9">
            <w:pPr>
              <w:pStyle w:val="TableParagraph"/>
              <w:kinsoku w:val="0"/>
              <w:overflowPunct w:val="0"/>
              <w:spacing w:line="243" w:lineRule="exact"/>
              <w:ind w:left="108"/>
              <w:rPr>
                <w:sz w:val="22"/>
                <w:szCs w:val="22"/>
                <w:lang w:val="ro-RO"/>
              </w:rPr>
            </w:pPr>
            <w:r w:rsidRPr="00A65D96">
              <w:rPr>
                <w:sz w:val="22"/>
                <w:szCs w:val="22"/>
                <w:lang w:val="ro-RO"/>
              </w:rPr>
              <w:t>M8/6B</w:t>
            </w:r>
          </w:p>
        </w:tc>
      </w:tr>
      <w:tr w:rsidR="00141072" w:rsidRPr="00A65D96" w14:paraId="3D068530" w14:textId="77777777" w:rsidTr="00721BB9">
        <w:trPr>
          <w:trHeight w:val="144"/>
        </w:trPr>
        <w:tc>
          <w:tcPr>
            <w:tcW w:w="2134" w:type="dxa"/>
            <w:tcBorders>
              <w:top w:val="single" w:sz="4" w:space="0" w:color="000000"/>
              <w:left w:val="single" w:sz="4" w:space="0" w:color="000000"/>
              <w:bottom w:val="single" w:sz="4" w:space="0" w:color="000000"/>
              <w:right w:val="single" w:sz="4" w:space="0" w:color="000000"/>
            </w:tcBorders>
          </w:tcPr>
          <w:p w14:paraId="67F492A5" w14:textId="77777777" w:rsidR="00141072" w:rsidRPr="00A65D96" w:rsidRDefault="00141072" w:rsidP="00721BB9">
            <w:pPr>
              <w:pStyle w:val="TableParagraph"/>
              <w:kinsoku w:val="0"/>
              <w:overflowPunct w:val="0"/>
              <w:spacing w:line="243" w:lineRule="exact"/>
              <w:rPr>
                <w:sz w:val="22"/>
                <w:szCs w:val="22"/>
                <w:lang w:val="ro-RO"/>
              </w:rPr>
            </w:pPr>
            <w:r w:rsidRPr="00A65D96">
              <w:rPr>
                <w:sz w:val="22"/>
                <w:szCs w:val="22"/>
                <w:lang w:val="ro-RO"/>
              </w:rPr>
              <w:t>Tipul măsurii</w:t>
            </w:r>
          </w:p>
        </w:tc>
        <w:tc>
          <w:tcPr>
            <w:tcW w:w="2276" w:type="dxa"/>
            <w:tcBorders>
              <w:top w:val="single" w:sz="4" w:space="0" w:color="000000"/>
              <w:left w:val="single" w:sz="4" w:space="0" w:color="000000"/>
              <w:bottom w:val="single" w:sz="4" w:space="0" w:color="000000"/>
              <w:right w:val="single" w:sz="4" w:space="0" w:color="000000"/>
            </w:tcBorders>
          </w:tcPr>
          <w:p w14:paraId="2CAAA56D" w14:textId="77777777" w:rsidR="00141072" w:rsidRPr="00A65D96" w:rsidRDefault="00141072" w:rsidP="00721BB9">
            <w:pPr>
              <w:pStyle w:val="TableParagraph"/>
              <w:kinsoku w:val="0"/>
              <w:overflowPunct w:val="0"/>
              <w:spacing w:before="86"/>
              <w:ind w:left="473"/>
              <w:rPr>
                <w:sz w:val="22"/>
                <w:szCs w:val="22"/>
                <w:lang w:val="ro-RO"/>
              </w:rPr>
            </w:pPr>
            <w:r w:rsidRPr="00A65D96">
              <w:rPr>
                <w:sz w:val="22"/>
                <w:szCs w:val="22"/>
                <w:lang w:val="ro-RO"/>
              </w:rPr>
              <w:t>Investiţii</w:t>
            </w:r>
          </w:p>
        </w:tc>
        <w:tc>
          <w:tcPr>
            <w:tcW w:w="1992" w:type="dxa"/>
            <w:tcBorders>
              <w:top w:val="single" w:sz="4" w:space="0" w:color="000000"/>
              <w:left w:val="single" w:sz="4" w:space="0" w:color="000000"/>
              <w:bottom w:val="single" w:sz="4" w:space="0" w:color="000000"/>
              <w:right w:val="single" w:sz="4" w:space="0" w:color="000000"/>
            </w:tcBorders>
          </w:tcPr>
          <w:p w14:paraId="29990623" w14:textId="77777777" w:rsidR="00141072" w:rsidRPr="00A65D96" w:rsidRDefault="00141072" w:rsidP="00721BB9">
            <w:pPr>
              <w:pStyle w:val="TableParagraph"/>
              <w:kinsoku w:val="0"/>
              <w:overflowPunct w:val="0"/>
              <w:spacing w:before="86"/>
              <w:ind w:left="572"/>
              <w:rPr>
                <w:sz w:val="22"/>
                <w:szCs w:val="22"/>
                <w:lang w:val="ro-RO"/>
              </w:rPr>
            </w:pPr>
            <w:r w:rsidRPr="00A65D96">
              <w:rPr>
                <w:sz w:val="22"/>
                <w:szCs w:val="22"/>
                <w:lang w:val="ro-RO"/>
              </w:rPr>
              <w:t>X Servicii</w:t>
            </w:r>
          </w:p>
        </w:tc>
        <w:tc>
          <w:tcPr>
            <w:tcW w:w="2410" w:type="dxa"/>
            <w:tcBorders>
              <w:top w:val="single" w:sz="4" w:space="0" w:color="000000"/>
              <w:left w:val="single" w:sz="4" w:space="0" w:color="000000"/>
              <w:bottom w:val="single" w:sz="4" w:space="0" w:color="000000"/>
              <w:right w:val="single" w:sz="4" w:space="0" w:color="000000"/>
            </w:tcBorders>
          </w:tcPr>
          <w:p w14:paraId="6E8D47C0" w14:textId="77777777" w:rsidR="00141072" w:rsidRPr="00A65D96" w:rsidRDefault="00141072" w:rsidP="00721BB9">
            <w:pPr>
              <w:pStyle w:val="TableParagraph"/>
              <w:kinsoku w:val="0"/>
              <w:overflowPunct w:val="0"/>
              <w:spacing w:before="86"/>
              <w:ind w:left="567"/>
              <w:rPr>
                <w:sz w:val="22"/>
                <w:szCs w:val="22"/>
                <w:lang w:val="ro-RO"/>
              </w:rPr>
            </w:pPr>
            <w:r w:rsidRPr="00A65D96">
              <w:rPr>
                <w:sz w:val="22"/>
                <w:szCs w:val="22"/>
                <w:lang w:val="ro-RO"/>
              </w:rPr>
              <w:t xml:space="preserve"> Sprijin Forfetar</w:t>
            </w:r>
          </w:p>
        </w:tc>
      </w:tr>
      <w:tr w:rsidR="00141072" w:rsidRPr="00A65D96" w14:paraId="68685450"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5D9F0"/>
          </w:tcPr>
          <w:p w14:paraId="3E3066C4" w14:textId="77777777" w:rsidR="00141072" w:rsidRPr="00A65D96" w:rsidRDefault="00141072" w:rsidP="00721BB9">
            <w:pPr>
              <w:pStyle w:val="TableParagraph"/>
              <w:kinsoku w:val="0"/>
              <w:overflowPunct w:val="0"/>
              <w:spacing w:line="243" w:lineRule="exact"/>
              <w:rPr>
                <w:b/>
                <w:bCs/>
                <w:sz w:val="22"/>
                <w:szCs w:val="22"/>
                <w:lang w:val="ro-RO"/>
              </w:rPr>
            </w:pPr>
            <w:r w:rsidRPr="00A65D96">
              <w:rPr>
                <w:b/>
                <w:bCs/>
                <w:sz w:val="22"/>
                <w:szCs w:val="22"/>
                <w:lang w:val="ro-RO"/>
              </w:rPr>
              <w:t>1.Descrierea generală a măsurii</w:t>
            </w:r>
          </w:p>
          <w:p w14:paraId="61E34F5C" w14:textId="77777777" w:rsidR="00141072" w:rsidRPr="00A65D96" w:rsidRDefault="00141072" w:rsidP="00721BB9">
            <w:pPr>
              <w:pStyle w:val="TableParagraph"/>
              <w:kinsoku w:val="0"/>
              <w:overflowPunct w:val="0"/>
              <w:spacing w:line="243" w:lineRule="exact"/>
              <w:rPr>
                <w:b/>
                <w:bCs/>
                <w:sz w:val="22"/>
                <w:szCs w:val="22"/>
                <w:lang w:val="ro-RO"/>
              </w:rPr>
            </w:pPr>
          </w:p>
        </w:tc>
      </w:tr>
      <w:tr w:rsidR="00141072" w:rsidRPr="00A65D96" w14:paraId="4B141DA3"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05775D61" w14:textId="77777777" w:rsidR="00141072" w:rsidRPr="00A65D96" w:rsidRDefault="00141072" w:rsidP="00721BB9">
            <w:pPr>
              <w:pStyle w:val="TableParagraph"/>
              <w:kinsoku w:val="0"/>
              <w:overflowPunct w:val="0"/>
              <w:spacing w:line="245" w:lineRule="exact"/>
              <w:rPr>
                <w:sz w:val="22"/>
                <w:szCs w:val="22"/>
                <w:lang w:val="ro-RO"/>
              </w:rPr>
            </w:pPr>
            <w:r w:rsidRPr="00A65D96">
              <w:rPr>
                <w:sz w:val="22"/>
                <w:szCs w:val="22"/>
                <w:lang w:val="ro-RO"/>
              </w:rPr>
              <w:t>1.1 Justificarea alegerii masurii cu analiza SWOTT a teritoriului</w:t>
            </w:r>
          </w:p>
          <w:p w14:paraId="4F45FD52" w14:textId="77777777" w:rsidR="00141072" w:rsidRPr="00A65D96" w:rsidRDefault="00141072" w:rsidP="00721BB9">
            <w:pPr>
              <w:pStyle w:val="TableParagraph"/>
              <w:kinsoku w:val="0"/>
              <w:overflowPunct w:val="0"/>
              <w:spacing w:line="245" w:lineRule="exact"/>
              <w:rPr>
                <w:sz w:val="22"/>
                <w:szCs w:val="22"/>
                <w:lang w:val="ro-RO"/>
              </w:rPr>
            </w:pPr>
          </w:p>
        </w:tc>
      </w:tr>
      <w:tr w:rsidR="00141072" w:rsidRPr="00A65D96" w14:paraId="7D473E15"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14:paraId="5DC1D0CD" w14:textId="77777777" w:rsidR="00141072" w:rsidRPr="00A65D96" w:rsidRDefault="00141072" w:rsidP="00721BB9">
            <w:pPr>
              <w:ind w:left="150" w:right="210"/>
              <w:jc w:val="both"/>
              <w:rPr>
                <w:rFonts w:eastAsia="Times New Roman" w:cs="Times New Roman"/>
                <w:lang w:val="ro-RO"/>
              </w:rPr>
            </w:pPr>
            <w:r w:rsidRPr="00A65D96">
              <w:rPr>
                <w:rFonts w:eastAsia="Times New Roman" w:cs="Times New Roman"/>
                <w:b/>
                <w:lang w:val="ro-RO"/>
              </w:rPr>
              <w:t>Obiectivul</w:t>
            </w:r>
            <w:r w:rsidRPr="00A65D96">
              <w:rPr>
                <w:rFonts w:eastAsia="Times New Roman" w:cs="Times New Roman"/>
                <w:lang w:val="ro-RO"/>
              </w:rPr>
              <w:t xml:space="preserve"> intervenției este reprezentat de desfășurarea unor acțiuni menite să contribuie la dezvoltarea potențialului turistic al teritoriului. Tipurile de acțiuni sprijinite prin intermediul acestei măsuri sunt: activități de branding teritorial, activități recreative și educative, sportive, eco-turistice, gastronomice, etc. care să pună în valoare potențialul turistic al teritoriului GAL Delta Dunarii și care să contribuie la conservarea și promovarea patrimoniului imaterial al teritoriului: obiceiuri, tradiții, cultură, etc, inclusiv desfasurarea de activitati culturare in concordanta cu tendintele culturale a noilor generatii. Aceste tipuri de acțiuni au ca scop atât promovarea teritoriului, dar și dezvoltarea socio-economică a acestuia, prin activități care să sprijine dezvoltarea satelor din teritoriu și a populației acestuia.  </w:t>
            </w:r>
          </w:p>
          <w:p w14:paraId="6F743976" w14:textId="77777777" w:rsidR="00141072" w:rsidRPr="00A65D96" w:rsidRDefault="00141072" w:rsidP="00721BB9">
            <w:pPr>
              <w:ind w:left="150" w:right="210"/>
              <w:jc w:val="both"/>
              <w:rPr>
                <w:rFonts w:eastAsia="Times New Roman" w:cs="Times New Roman"/>
                <w:lang w:val="ro-RO"/>
              </w:rPr>
            </w:pPr>
            <w:r w:rsidRPr="00A65D96">
              <w:rPr>
                <w:rFonts w:eastAsia="Times New Roman" w:cs="Times New Roman"/>
                <w:b/>
                <w:lang w:val="ro-RO"/>
              </w:rPr>
              <w:t>Scopul</w:t>
            </w:r>
            <w:r w:rsidRPr="00A65D96">
              <w:rPr>
                <w:rFonts w:eastAsia="Times New Roman" w:cs="Times New Roman"/>
                <w:lang w:val="ro-RO"/>
              </w:rPr>
              <w:t xml:space="preserve"> măsurii este acela de a valorifica potențialul turistic, cultural și economic al teritoriului, prin acțiuni care să sprijine dezvoltarea imaginii teritoriului, promovarea acesteia, dar și valorificarea patrimoniului imaterial (tradiții, obiceiuri, cultură). Activitățile care pot contribui la dezvoltarea teritoriului prin intermediului acestei măsuri sunt: activități gastronomice, artistice, culturale, eco-turistice, sportive, etc. Dezvoltarea unor astfel de activități în teritoriu va aduce plus-valoare teritoriului și va reprezenta o importantă oportunitate pentru comunitățile locale și pentru promovarea teritoriului. Activitățile sprijinite prin intermediul acestei măsuri pot fi activități clasice de promovare, dar și activități inovative, care să pună în valoare teritoriul GAL Delta Dunarii. Măsura își propune să contribuie la creșterea potențialului turistic al teritoriului, la valorificarea resurselor acestuia, la creșterea atractivității zonei, la dezvoltarea socio-economică a comunităților. </w:t>
            </w:r>
          </w:p>
          <w:p w14:paraId="58CD60C5" w14:textId="77777777" w:rsidR="00141072" w:rsidRPr="00A65D96" w:rsidRDefault="00141072" w:rsidP="00721BB9">
            <w:pPr>
              <w:ind w:left="150" w:right="210"/>
              <w:rPr>
                <w:rFonts w:eastAsia="Times New Roman" w:cs="Times New Roman"/>
                <w:lang w:val="ro-RO"/>
              </w:rPr>
            </w:pPr>
            <w:r w:rsidRPr="00A65D96">
              <w:rPr>
                <w:rFonts w:eastAsia="Times New Roman" w:cs="Times New Roman"/>
                <w:b/>
                <w:lang w:val="ro-RO"/>
              </w:rPr>
              <w:t>Încadrarea în SWOT</w:t>
            </w:r>
            <w:r w:rsidRPr="00A65D96">
              <w:rPr>
                <w:rFonts w:eastAsia="Times New Roman" w:cs="Times New Roman"/>
                <w:lang w:val="ro-RO"/>
              </w:rPr>
              <w:t xml:space="preserve"> este justificată prin aspecte identificate la:</w:t>
            </w:r>
          </w:p>
          <w:p w14:paraId="5A065DFA" w14:textId="77777777" w:rsidR="00141072" w:rsidRPr="00A65D96" w:rsidRDefault="00141072" w:rsidP="00721BB9">
            <w:pPr>
              <w:ind w:left="150" w:right="210"/>
              <w:rPr>
                <w:lang w:val="ro-RO"/>
              </w:rPr>
            </w:pPr>
            <w:r w:rsidRPr="00A65D96">
              <w:rPr>
                <w:lang w:val="ro-RO"/>
              </w:rPr>
              <w:t>Puncte tari:</w:t>
            </w:r>
          </w:p>
          <w:p w14:paraId="415015B0" w14:textId="77777777" w:rsidR="00141072" w:rsidRPr="00A65D96" w:rsidRDefault="00141072" w:rsidP="00141072">
            <w:pPr>
              <w:widowControl/>
              <w:numPr>
                <w:ilvl w:val="0"/>
                <w:numId w:val="14"/>
              </w:numPr>
              <w:autoSpaceDE/>
              <w:autoSpaceDN/>
              <w:adjustRightInd/>
              <w:ind w:left="150" w:right="210" w:hanging="284"/>
              <w:rPr>
                <w:lang w:val="ro-RO"/>
              </w:rPr>
            </w:pPr>
            <w:r w:rsidRPr="00A65D96">
              <w:rPr>
                <w:lang w:val="ro-RO"/>
              </w:rPr>
              <w:t>Cadru natural remarcabil (floră și faună) reprezentat de Rezervația Biosferei Delta Dunării, Complexul Lagunar Razelm-Sinoe, Situri Natura 2000, străbătut de două din cele 3 brațe ale Dunării;</w:t>
            </w:r>
          </w:p>
          <w:p w14:paraId="385CE0EC" w14:textId="77777777" w:rsidR="00141072" w:rsidRPr="00A65D96" w:rsidRDefault="00141072" w:rsidP="00141072">
            <w:pPr>
              <w:widowControl/>
              <w:numPr>
                <w:ilvl w:val="0"/>
                <w:numId w:val="14"/>
              </w:numPr>
              <w:autoSpaceDE/>
              <w:autoSpaceDN/>
              <w:adjustRightInd/>
              <w:ind w:left="150" w:right="210"/>
              <w:rPr>
                <w:lang w:val="ro-RO"/>
              </w:rPr>
            </w:pPr>
            <w:r w:rsidRPr="00A65D96">
              <w:rPr>
                <w:lang w:val="ro-RO"/>
              </w:rPr>
              <w:t>Posibilitatea superioară de desfășurare de diverselor forme  de turism: cazare, restaurant, agrement, transport si agrement destinat turiștilor, SPA, locatii de conferinţe și</w:t>
            </w:r>
          </w:p>
          <w:p w14:paraId="5E2D8B5C" w14:textId="77777777" w:rsidR="00141072" w:rsidRPr="00A65D96" w:rsidRDefault="00141072" w:rsidP="00721BB9">
            <w:pPr>
              <w:ind w:left="150" w:right="210"/>
              <w:rPr>
                <w:lang w:val="ro-RO"/>
              </w:rPr>
            </w:pPr>
            <w:r w:rsidRPr="00A65D96">
              <w:rPr>
                <w:lang w:val="ro-RO"/>
              </w:rPr>
              <w:t xml:space="preserve">alte evenimente speciale, împreună cu serviciile aferente, agroturism, ecoturism, plimbări cu barca, pescuit sportiv, canoe, etc; </w:t>
            </w:r>
          </w:p>
          <w:p w14:paraId="14482928" w14:textId="77777777" w:rsidR="00141072" w:rsidRPr="00A65D96" w:rsidRDefault="00141072" w:rsidP="00141072">
            <w:pPr>
              <w:widowControl/>
              <w:numPr>
                <w:ilvl w:val="0"/>
                <w:numId w:val="14"/>
              </w:numPr>
              <w:autoSpaceDE/>
              <w:autoSpaceDN/>
              <w:adjustRightInd/>
              <w:ind w:left="150" w:right="210" w:hanging="284"/>
              <w:rPr>
                <w:lang w:val="ro-RO"/>
              </w:rPr>
            </w:pPr>
            <w:r w:rsidRPr="00A65D96">
              <w:rPr>
                <w:lang w:val="ro-RO"/>
              </w:rPr>
              <w:t>Număr mare de obiective culturale cu valoare importantă (156 de monumente istorice incluse în Lista Monumentelor Istorice): cetăți, situri arheologice, alte monumente;</w:t>
            </w:r>
          </w:p>
          <w:p w14:paraId="2F5FAA1D" w14:textId="77777777" w:rsidR="00141072" w:rsidRPr="00A65D96" w:rsidRDefault="00141072" w:rsidP="00141072">
            <w:pPr>
              <w:widowControl/>
              <w:numPr>
                <w:ilvl w:val="0"/>
                <w:numId w:val="14"/>
              </w:numPr>
              <w:autoSpaceDE/>
              <w:autoSpaceDN/>
              <w:adjustRightInd/>
              <w:ind w:left="150" w:right="210" w:hanging="284"/>
              <w:rPr>
                <w:lang w:val="ro-RO"/>
              </w:rPr>
            </w:pPr>
            <w:r w:rsidRPr="00A65D96">
              <w:rPr>
                <w:lang w:val="ro-RO"/>
              </w:rPr>
              <w:lastRenderedPageBreak/>
              <w:t>Patrimoniul imaterial deosebit: tradiții și obiceiuri, gastronome specifică diferitelor populații, multiculturalitate (peste 10 etnii: ruși lipoveni, ucrainieni, tătari, turci, greci, etc.);</w:t>
            </w:r>
          </w:p>
          <w:p w14:paraId="040DF86D" w14:textId="77777777" w:rsidR="00141072" w:rsidRPr="00A65D96" w:rsidRDefault="00141072" w:rsidP="00141072">
            <w:pPr>
              <w:widowControl/>
              <w:numPr>
                <w:ilvl w:val="0"/>
                <w:numId w:val="14"/>
              </w:numPr>
              <w:autoSpaceDE/>
              <w:autoSpaceDN/>
              <w:adjustRightInd/>
              <w:ind w:left="150" w:right="210" w:hanging="284"/>
              <w:rPr>
                <w:lang w:val="ro-RO"/>
              </w:rPr>
            </w:pPr>
            <w:r w:rsidRPr="00A65D96">
              <w:rPr>
                <w:lang w:val="ro-RO"/>
              </w:rPr>
              <w:t>Condiții climatice favorabile dezvoltării turismului de vară;</w:t>
            </w:r>
          </w:p>
          <w:p w14:paraId="27001191" w14:textId="77777777" w:rsidR="00141072" w:rsidRPr="00A65D96" w:rsidRDefault="00141072" w:rsidP="00721BB9">
            <w:pPr>
              <w:ind w:left="165" w:right="210"/>
              <w:jc w:val="both"/>
              <w:rPr>
                <w:rFonts w:eastAsia="Times New Roman" w:cs="Times New Roman"/>
                <w:iCs/>
                <w:lang w:val="ro-RO"/>
              </w:rPr>
            </w:pPr>
            <w:r w:rsidRPr="00A65D96">
              <w:rPr>
                <w:rFonts w:eastAsia="Times New Roman" w:cs="Times New Roman"/>
                <w:iCs/>
                <w:lang w:val="ro-RO"/>
              </w:rPr>
              <w:t>Oportunitati:</w:t>
            </w:r>
          </w:p>
          <w:p w14:paraId="48AEA258" w14:textId="77777777" w:rsidR="00141072" w:rsidRPr="00A65D96" w:rsidRDefault="00141072" w:rsidP="00141072">
            <w:pPr>
              <w:widowControl/>
              <w:numPr>
                <w:ilvl w:val="0"/>
                <w:numId w:val="15"/>
              </w:numPr>
              <w:autoSpaceDE/>
              <w:autoSpaceDN/>
              <w:adjustRightInd/>
              <w:ind w:left="150" w:right="210" w:hanging="284"/>
              <w:rPr>
                <w:lang w:val="ro-RO"/>
              </w:rPr>
            </w:pPr>
            <w:r w:rsidRPr="00A65D96">
              <w:rPr>
                <w:lang w:val="ro-RO"/>
              </w:rPr>
              <w:t>Surse alternative de venit prin dezvoltarea turismului;</w:t>
            </w:r>
          </w:p>
          <w:p w14:paraId="6E96EC6C" w14:textId="77777777" w:rsidR="00141072" w:rsidRPr="00A65D96" w:rsidRDefault="00141072" w:rsidP="00141072">
            <w:pPr>
              <w:widowControl/>
              <w:numPr>
                <w:ilvl w:val="0"/>
                <w:numId w:val="15"/>
              </w:numPr>
              <w:autoSpaceDE/>
              <w:autoSpaceDN/>
              <w:adjustRightInd/>
              <w:ind w:left="150" w:right="210" w:hanging="284"/>
              <w:rPr>
                <w:lang w:val="ro-RO"/>
              </w:rPr>
            </w:pPr>
            <w:r w:rsidRPr="00A65D96">
              <w:rPr>
                <w:lang w:val="ro-RO"/>
              </w:rPr>
              <w:t>Interes crescut pentru pentru demararea de mici afaceri locale;</w:t>
            </w:r>
          </w:p>
          <w:p w14:paraId="2EF8DF00" w14:textId="77777777" w:rsidR="00141072" w:rsidRPr="00A65D96" w:rsidRDefault="00141072" w:rsidP="00141072">
            <w:pPr>
              <w:widowControl/>
              <w:numPr>
                <w:ilvl w:val="0"/>
                <w:numId w:val="15"/>
              </w:numPr>
              <w:autoSpaceDE/>
              <w:autoSpaceDN/>
              <w:adjustRightInd/>
              <w:ind w:left="150" w:right="210" w:hanging="284"/>
              <w:rPr>
                <w:lang w:val="ro-RO"/>
              </w:rPr>
            </w:pPr>
            <w:r w:rsidRPr="00A65D96">
              <w:rPr>
                <w:lang w:val="ro-RO"/>
              </w:rPr>
              <w:t>Interes crescut al investitorilor mai ales pentru zonele turistice ale teritoriului;</w:t>
            </w:r>
          </w:p>
          <w:p w14:paraId="1C8FCEE8" w14:textId="77777777" w:rsidR="00141072" w:rsidRPr="00A65D96" w:rsidRDefault="00141072" w:rsidP="00141072">
            <w:pPr>
              <w:widowControl/>
              <w:numPr>
                <w:ilvl w:val="0"/>
                <w:numId w:val="15"/>
              </w:numPr>
              <w:autoSpaceDE/>
              <w:autoSpaceDN/>
              <w:adjustRightInd/>
              <w:ind w:left="150" w:right="210" w:hanging="284"/>
              <w:rPr>
                <w:b/>
                <w:lang w:val="ro-RO"/>
              </w:rPr>
            </w:pPr>
            <w:r w:rsidRPr="00A65D96">
              <w:rPr>
                <w:lang w:val="ro-RO"/>
              </w:rPr>
              <w:t>Dezvoltarea ecoturismului și a turismului cultural/religios;</w:t>
            </w:r>
          </w:p>
          <w:p w14:paraId="54014DD5" w14:textId="77777777" w:rsidR="00141072" w:rsidRPr="00A65D96" w:rsidRDefault="00141072" w:rsidP="00141072">
            <w:pPr>
              <w:widowControl/>
              <w:numPr>
                <w:ilvl w:val="0"/>
                <w:numId w:val="15"/>
              </w:numPr>
              <w:autoSpaceDE/>
              <w:autoSpaceDN/>
              <w:adjustRightInd/>
              <w:ind w:left="150" w:right="210" w:hanging="284"/>
              <w:rPr>
                <w:b/>
                <w:lang w:val="ro-RO"/>
              </w:rPr>
            </w:pPr>
            <w:r w:rsidRPr="00A65D96">
              <w:rPr>
                <w:lang w:val="ro-RO"/>
              </w:rPr>
              <w:t>Valorificarea statutului de site Natura 2000 a Deltei Dunarii si includerea ei In Patrimoniul international UNESCO ;</w:t>
            </w:r>
          </w:p>
          <w:p w14:paraId="5113BD05" w14:textId="77777777" w:rsidR="00141072" w:rsidRPr="00A65D96" w:rsidRDefault="00141072" w:rsidP="00141072">
            <w:pPr>
              <w:pStyle w:val="ListParagraph"/>
              <w:widowControl/>
              <w:numPr>
                <w:ilvl w:val="0"/>
                <w:numId w:val="15"/>
              </w:numPr>
              <w:autoSpaceDE/>
              <w:autoSpaceDN/>
              <w:adjustRightInd/>
              <w:ind w:left="150" w:right="210"/>
              <w:contextualSpacing/>
              <w:jc w:val="both"/>
              <w:rPr>
                <w:rFonts w:ascii="Calibri" w:eastAsia="Times New Roman" w:hAnsi="Calibri" w:cs="Calibri"/>
                <w:i/>
                <w:sz w:val="22"/>
                <w:szCs w:val="22"/>
                <w:lang w:val="ro-RO"/>
              </w:rPr>
            </w:pPr>
            <w:r w:rsidRPr="00A65D96">
              <w:rPr>
                <w:rFonts w:ascii="Trebuchet MS" w:hAnsi="Trebuchet MS"/>
                <w:lang w:val="ro-RO"/>
              </w:rPr>
              <w:t>Parteneriate pentru rezolvarea problemelor de mediu și rezilienta.</w:t>
            </w:r>
          </w:p>
        </w:tc>
      </w:tr>
      <w:tr w:rsidR="00141072" w:rsidRPr="00A65D96" w14:paraId="0B8EAF87"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3125A098" w14:textId="77777777" w:rsidR="00141072" w:rsidRPr="00A65D96" w:rsidRDefault="00141072" w:rsidP="00721BB9">
            <w:pPr>
              <w:pStyle w:val="TableParagraph"/>
              <w:kinsoku w:val="0"/>
              <w:overflowPunct w:val="0"/>
              <w:spacing w:line="243" w:lineRule="exact"/>
              <w:rPr>
                <w:sz w:val="22"/>
                <w:szCs w:val="22"/>
                <w:lang w:val="ro-RO"/>
              </w:rPr>
            </w:pPr>
            <w:r w:rsidRPr="00A65D96">
              <w:rPr>
                <w:sz w:val="22"/>
                <w:szCs w:val="22"/>
                <w:lang w:val="ro-RO"/>
              </w:rPr>
              <w:lastRenderedPageBreak/>
              <w:t>1.2. Obiectivul de dezvoltare rurală al Reg(UE) 1305/2013, art. 4</w:t>
            </w:r>
          </w:p>
        </w:tc>
      </w:tr>
      <w:tr w:rsidR="00141072" w:rsidRPr="00A65D96" w14:paraId="56466A3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14:paraId="7BF08C61" w14:textId="77777777" w:rsidR="00141072" w:rsidRPr="00A65D96" w:rsidRDefault="00141072" w:rsidP="00721BB9">
            <w:pPr>
              <w:pStyle w:val="TableParagraph"/>
              <w:kinsoku w:val="0"/>
              <w:overflowPunct w:val="0"/>
              <w:spacing w:line="243" w:lineRule="exact"/>
              <w:ind w:left="0"/>
              <w:rPr>
                <w:sz w:val="22"/>
                <w:szCs w:val="22"/>
                <w:lang w:val="ro-RO"/>
              </w:rPr>
            </w:pPr>
            <w:r w:rsidRPr="00A65D96">
              <w:rPr>
                <w:sz w:val="22"/>
                <w:szCs w:val="22"/>
                <w:lang w:val="ro-RO"/>
              </w:rPr>
              <w:t xml:space="preserve"> Obtinerea unei dezvoltari teritoriale echilibrate a economiilor si comunitatilor rurale, inclusiv crearea si mentinerea de locuri de munca, din Reg. (UE) nr. 1305/2013, art. 4, lit. (c).</w:t>
            </w:r>
          </w:p>
        </w:tc>
      </w:tr>
      <w:tr w:rsidR="00141072" w:rsidRPr="00A65D96" w14:paraId="01EAF879"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66666985" w14:textId="77777777" w:rsidR="00141072" w:rsidRPr="00A65D96" w:rsidRDefault="00141072" w:rsidP="00721BB9">
            <w:pPr>
              <w:pStyle w:val="TableParagraph"/>
              <w:kinsoku w:val="0"/>
              <w:overflowPunct w:val="0"/>
              <w:spacing w:line="243" w:lineRule="exact"/>
              <w:rPr>
                <w:sz w:val="22"/>
                <w:szCs w:val="22"/>
                <w:lang w:val="ro-RO"/>
              </w:rPr>
            </w:pPr>
            <w:r w:rsidRPr="00A65D96">
              <w:rPr>
                <w:sz w:val="22"/>
                <w:szCs w:val="22"/>
                <w:lang w:val="ro-RO"/>
              </w:rPr>
              <w:t>1.3.Obiectivul specific local al măsurii</w:t>
            </w:r>
          </w:p>
        </w:tc>
      </w:tr>
      <w:tr w:rsidR="00141072" w:rsidRPr="00A65D96" w14:paraId="33068301"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14:paraId="2E4AF5AD" w14:textId="77777777" w:rsidR="00141072" w:rsidRPr="00A65D96" w:rsidRDefault="00141072" w:rsidP="00721BB9">
            <w:pPr>
              <w:pStyle w:val="TableParagraph"/>
              <w:tabs>
                <w:tab w:val="left" w:pos="8654"/>
              </w:tabs>
              <w:kinsoku w:val="0"/>
              <w:overflowPunct w:val="0"/>
              <w:spacing w:line="243" w:lineRule="exact"/>
              <w:rPr>
                <w:sz w:val="22"/>
                <w:szCs w:val="22"/>
                <w:lang w:val="ro-RO"/>
              </w:rPr>
            </w:pPr>
            <w:r w:rsidRPr="00A65D96">
              <w:rPr>
                <w:sz w:val="22"/>
                <w:szCs w:val="22"/>
                <w:lang w:val="ro-RO"/>
              </w:rPr>
              <w:t xml:space="preserve">OS2)Dezvoltarea de activitati in sectorul productiei, serviciilor si in domeniul turistic; </w:t>
            </w:r>
          </w:p>
          <w:p w14:paraId="0CBFBEC7" w14:textId="77777777" w:rsidR="00141072" w:rsidRPr="00A65D96" w:rsidRDefault="00141072" w:rsidP="00721BB9">
            <w:pPr>
              <w:pStyle w:val="TableParagraph"/>
              <w:tabs>
                <w:tab w:val="left" w:pos="8654"/>
              </w:tabs>
              <w:kinsoku w:val="0"/>
              <w:overflowPunct w:val="0"/>
              <w:spacing w:line="243" w:lineRule="exact"/>
              <w:rPr>
                <w:sz w:val="22"/>
                <w:szCs w:val="22"/>
                <w:lang w:val="ro-RO"/>
              </w:rPr>
            </w:pPr>
            <w:r w:rsidRPr="00A65D96">
              <w:rPr>
                <w:sz w:val="22"/>
                <w:szCs w:val="22"/>
                <w:lang w:val="ro-RO"/>
              </w:rPr>
              <w:t>OS5)Crearea si mentinerea locurilor de munca.</w:t>
            </w:r>
          </w:p>
        </w:tc>
      </w:tr>
      <w:tr w:rsidR="00141072" w:rsidRPr="00A65D96" w14:paraId="75F55657"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1BDC855F" w14:textId="77777777" w:rsidR="00141072" w:rsidRPr="00A65D96" w:rsidRDefault="00141072" w:rsidP="00721BB9">
            <w:pPr>
              <w:pStyle w:val="TableParagraph"/>
              <w:kinsoku w:val="0"/>
              <w:overflowPunct w:val="0"/>
              <w:spacing w:line="244" w:lineRule="exact"/>
              <w:rPr>
                <w:sz w:val="22"/>
                <w:szCs w:val="22"/>
                <w:lang w:val="ro-RO"/>
              </w:rPr>
            </w:pPr>
            <w:r w:rsidRPr="00A65D96">
              <w:rPr>
                <w:sz w:val="22"/>
                <w:szCs w:val="22"/>
                <w:lang w:val="ro-RO"/>
              </w:rPr>
              <w:t>1.4. Contribuţie la prioritatea prevăzuta la art.5, Reg.(UE) nr.1305/2013</w:t>
            </w:r>
          </w:p>
        </w:tc>
      </w:tr>
      <w:tr w:rsidR="00141072" w:rsidRPr="00A65D96" w14:paraId="36863F6F"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tcPr>
          <w:p w14:paraId="5FFE36B9" w14:textId="77777777" w:rsidR="00141072" w:rsidRPr="00A65D96" w:rsidRDefault="00141072" w:rsidP="00721BB9">
            <w:pPr>
              <w:pStyle w:val="NoSpacing"/>
              <w:ind w:left="165"/>
              <w:rPr>
                <w:lang w:val="ro-RO"/>
              </w:rPr>
            </w:pPr>
            <w:r w:rsidRPr="00A65D96">
              <w:rPr>
                <w:lang w:val="ro-RO"/>
              </w:rPr>
              <w:t xml:space="preserve">Masura </w:t>
            </w:r>
            <w:r w:rsidRPr="00A65D96">
              <w:rPr>
                <w:spacing w:val="64"/>
                <w:lang w:val="ro-RO"/>
              </w:rPr>
              <w:t xml:space="preserve"> </w:t>
            </w:r>
            <w:r w:rsidRPr="00A65D96">
              <w:rPr>
                <w:lang w:val="ro-RO"/>
              </w:rPr>
              <w:t xml:space="preserve">M8 </w:t>
            </w:r>
            <w:r w:rsidRPr="00A65D96">
              <w:rPr>
                <w:spacing w:val="62"/>
                <w:lang w:val="ro-RO"/>
              </w:rPr>
              <w:t xml:space="preserve"> </w:t>
            </w:r>
            <w:r w:rsidRPr="00A65D96">
              <w:rPr>
                <w:lang w:val="ro-RO"/>
              </w:rPr>
              <w:t xml:space="preserve">contribuie la  realizarea prioritatii </w:t>
            </w:r>
            <w:r w:rsidRPr="00A65D96">
              <w:rPr>
                <w:spacing w:val="65"/>
                <w:lang w:val="ro-RO"/>
              </w:rPr>
              <w:t xml:space="preserve"> </w:t>
            </w:r>
            <w:r w:rsidRPr="00A65D96">
              <w:rPr>
                <w:lang w:val="ro-RO"/>
              </w:rPr>
              <w:t xml:space="preserve">P6. </w:t>
            </w:r>
            <w:r w:rsidRPr="00A65D96">
              <w:rPr>
                <w:rFonts w:eastAsia="Times New Roman"/>
                <w:i/>
                <w:lang w:val="ro-RO"/>
              </w:rPr>
              <w:t>„Promovarea incluziunii sociale, a reducerii sărăciei și a dezvoltării economice în zonele rurale”.</w:t>
            </w:r>
          </w:p>
        </w:tc>
      </w:tr>
      <w:tr w:rsidR="00141072" w:rsidRPr="00A65D96" w14:paraId="402A564E"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573C5233" w14:textId="77777777" w:rsidR="00141072" w:rsidRPr="00A65D96" w:rsidRDefault="00141072" w:rsidP="00721BB9">
            <w:pPr>
              <w:pStyle w:val="TableParagraph"/>
              <w:kinsoku w:val="0"/>
              <w:overflowPunct w:val="0"/>
              <w:spacing w:line="243" w:lineRule="exact"/>
              <w:rPr>
                <w:sz w:val="22"/>
                <w:szCs w:val="22"/>
                <w:lang w:val="ro-RO"/>
              </w:rPr>
            </w:pPr>
            <w:r w:rsidRPr="00A65D96">
              <w:rPr>
                <w:sz w:val="22"/>
                <w:szCs w:val="22"/>
                <w:lang w:val="ro-RO"/>
              </w:rPr>
              <w:t>1.5. Corespondenta cu obiectivele din R(UE) nr.1305/2013</w:t>
            </w:r>
          </w:p>
        </w:tc>
      </w:tr>
      <w:tr w:rsidR="00141072" w:rsidRPr="00A65D96" w14:paraId="61BFB457"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333DB7C4" w14:textId="77777777" w:rsidR="00141072" w:rsidRPr="00A65D96" w:rsidRDefault="00141072" w:rsidP="00721BB9">
            <w:pPr>
              <w:pStyle w:val="TableParagraph"/>
              <w:kinsoku w:val="0"/>
              <w:overflowPunct w:val="0"/>
              <w:spacing w:line="243" w:lineRule="exact"/>
              <w:ind w:left="165"/>
              <w:rPr>
                <w:sz w:val="22"/>
                <w:szCs w:val="22"/>
                <w:lang w:val="ro-RO"/>
              </w:rPr>
            </w:pPr>
            <w:r w:rsidRPr="00A65D96">
              <w:rPr>
                <w:sz w:val="22"/>
                <w:szCs w:val="22"/>
                <w:lang w:val="ro-RO"/>
              </w:rPr>
              <w:t>Măsura corespunde obiectivelor art.5 din Reg. (UE) nr. 1305/2013.</w:t>
            </w:r>
          </w:p>
        </w:tc>
      </w:tr>
      <w:tr w:rsidR="00141072" w:rsidRPr="00A65D96" w14:paraId="6193B012"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69"/>
          </w:tcPr>
          <w:p w14:paraId="12765B27" w14:textId="77777777" w:rsidR="00141072" w:rsidRPr="00A65D96" w:rsidRDefault="00141072" w:rsidP="00721BB9">
            <w:pPr>
              <w:pStyle w:val="TableParagraph"/>
              <w:kinsoku w:val="0"/>
              <w:overflowPunct w:val="0"/>
              <w:spacing w:line="243" w:lineRule="exact"/>
              <w:rPr>
                <w:sz w:val="22"/>
                <w:szCs w:val="22"/>
                <w:lang w:val="ro-RO"/>
              </w:rPr>
            </w:pPr>
            <w:r w:rsidRPr="00A65D96">
              <w:rPr>
                <w:sz w:val="22"/>
                <w:szCs w:val="22"/>
                <w:lang w:val="ro-RO"/>
              </w:rPr>
              <w:t>1.6. Contribuţia la domeniile de intervenţie, cf. Art.5 reg.(UE) nr. 1305/2013</w:t>
            </w:r>
          </w:p>
        </w:tc>
      </w:tr>
      <w:tr w:rsidR="00141072" w:rsidRPr="00A65D96" w14:paraId="7020C2E3" w14:textId="77777777" w:rsidTr="00721BB9">
        <w:trPr>
          <w:trHeight w:val="3462"/>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79D6989F" w14:textId="77777777" w:rsidR="00141072" w:rsidRPr="00A65D96" w:rsidRDefault="00141072" w:rsidP="00721BB9">
            <w:pPr>
              <w:pStyle w:val="TableParagraph"/>
              <w:kinsoku w:val="0"/>
              <w:overflowPunct w:val="0"/>
              <w:spacing w:line="243" w:lineRule="exact"/>
              <w:ind w:right="210"/>
              <w:rPr>
                <w:sz w:val="22"/>
                <w:szCs w:val="22"/>
                <w:lang w:val="ro-RO"/>
              </w:rPr>
            </w:pPr>
          </w:p>
          <w:p w14:paraId="38AA1628" w14:textId="77777777" w:rsidR="00141072" w:rsidRPr="00A65D96" w:rsidRDefault="00141072" w:rsidP="00721BB9">
            <w:pPr>
              <w:ind w:left="240" w:right="210"/>
              <w:jc w:val="both"/>
              <w:rPr>
                <w:rFonts w:ascii="Calibri" w:eastAsia="Times New Roman" w:hAnsi="Calibri" w:cs="Times New Roman"/>
                <w:lang w:val="ro-RO"/>
              </w:rPr>
            </w:pPr>
            <w:r w:rsidRPr="00A65D96">
              <w:rPr>
                <w:rFonts w:eastAsia="Times New Roman" w:cs="Times New Roman"/>
                <w:color w:val="222222"/>
                <w:highlight w:val="white"/>
                <w:lang w:val="ro-RO"/>
              </w:rPr>
              <w:t>Măsura contribuie la </w:t>
            </w:r>
            <w:r w:rsidRPr="00A65D96">
              <w:rPr>
                <w:rFonts w:eastAsia="Times New Roman" w:cs="Times New Roman"/>
                <w:b/>
                <w:color w:val="222222"/>
                <w:highlight w:val="white"/>
                <w:lang w:val="ro-RO"/>
              </w:rPr>
              <w:t>Domeniul de Intervenție</w:t>
            </w:r>
            <w:r w:rsidRPr="00A65D96">
              <w:rPr>
                <w:rFonts w:eastAsia="Times New Roman" w:cs="Times New Roman"/>
                <w:color w:val="222222"/>
                <w:highlight w:val="white"/>
                <w:lang w:val="ro-RO"/>
              </w:rPr>
              <w:t> 6B prevăzut la art. 5, al. 6, lit. (b) din Reg. (UE) 1305/2013, </w:t>
            </w:r>
            <w:r w:rsidRPr="00A65D96">
              <w:rPr>
                <w:rFonts w:eastAsia="Times New Roman" w:cs="Times New Roman"/>
                <w:i/>
                <w:color w:val="222222"/>
                <w:highlight w:val="white"/>
                <w:lang w:val="ro-RO"/>
              </w:rPr>
              <w:t>„Încurajarea dezvoltării locale în zonele rurale”</w:t>
            </w:r>
            <w:r w:rsidRPr="00A65D96">
              <w:rPr>
                <w:rFonts w:eastAsia="Times New Roman" w:cs="Times New Roman"/>
                <w:color w:val="222222"/>
                <w:highlight w:val="white"/>
                <w:lang w:val="ro-RO"/>
              </w:rPr>
              <w:t>, prin finanțarea proiectelor a cărui obiectiv principal este valorificare patrimoniului din teritoriu. Acest lucru contribuie la protejarea/potențarea specificului local, ceea ce va duce la un aflux crescut de turiști, și deci inclusiv venituri (la unități de cazare, puncte de agrement/comerț etc.) ceea ce se traduce in dezvoltarea agenților economici (locuri de muncă menținute, profit, dezvoltarea de noi afaceri) și dezvoltarea/ diversificarea serviciilor/produselor adresate turiștilor (creare de locuri de muncă). De asemenea, dezvoltarea mediului privat înseamnă indirect cresterea bugetului local, ceea ce se traduce în dezvoltarea de servicii publice, din nou benefice teritoriului.</w:t>
            </w:r>
          </w:p>
        </w:tc>
      </w:tr>
      <w:tr w:rsidR="00141072" w:rsidRPr="00A65D96" w14:paraId="6A3E750A"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14:paraId="33E16DCF" w14:textId="77777777" w:rsidR="00141072" w:rsidRPr="00A65D96" w:rsidRDefault="00141072" w:rsidP="00721BB9">
            <w:pPr>
              <w:pStyle w:val="TableParagraph"/>
              <w:kinsoku w:val="0"/>
              <w:overflowPunct w:val="0"/>
              <w:spacing w:line="243" w:lineRule="exact"/>
              <w:ind w:left="240" w:right="210"/>
              <w:rPr>
                <w:sz w:val="22"/>
                <w:szCs w:val="22"/>
                <w:lang w:val="ro-RO"/>
              </w:rPr>
            </w:pPr>
            <w:r w:rsidRPr="00A65D96">
              <w:rPr>
                <w:sz w:val="22"/>
                <w:szCs w:val="22"/>
                <w:lang w:val="ro-RO"/>
              </w:rPr>
              <w:t>1.7. Contribuţia la obiectivele transversale ale Reg.(UE) 1305 /2013 – Art. 5</w:t>
            </w:r>
          </w:p>
        </w:tc>
      </w:tr>
      <w:tr w:rsidR="00141072" w:rsidRPr="00A65D96" w14:paraId="1B7EDBC3"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791CEE79" w14:textId="77777777" w:rsidR="00141072" w:rsidRPr="00A65D96" w:rsidRDefault="00141072" w:rsidP="00721BB9">
            <w:pPr>
              <w:pBdr>
                <w:top w:val="nil"/>
                <w:left w:val="nil"/>
                <w:bottom w:val="nil"/>
                <w:right w:val="nil"/>
                <w:between w:val="nil"/>
              </w:pBdr>
              <w:ind w:left="240" w:right="210"/>
              <w:jc w:val="both"/>
              <w:rPr>
                <w:rFonts w:eastAsia="Times New Roman" w:cs="Times New Roman"/>
                <w:color w:val="000000"/>
                <w:lang w:val="ro-RO"/>
              </w:rPr>
            </w:pPr>
            <w:r w:rsidRPr="00A65D96">
              <w:rPr>
                <w:rFonts w:eastAsia="Times New Roman" w:cs="Times New Roman"/>
                <w:b/>
                <w:color w:val="000000"/>
                <w:lang w:val="ro-RO"/>
              </w:rPr>
              <w:t>Inovare</w:t>
            </w:r>
            <w:r w:rsidRPr="00A65D96">
              <w:rPr>
                <w:rFonts w:eastAsia="Times New Roman" w:cs="Times New Roman"/>
                <w:color w:val="000000"/>
                <w:lang w:val="ro-RO"/>
              </w:rPr>
              <w:t xml:space="preserve"> - Măsura vizează o abordare inovativă a patrimoniului local, încurajează o nouă modalitate de valorificare a acestuia, vine în sprijinul a celorlalte măsuri din strategie, prin organizarea/crearea unor activități/ evenimente inovative care atrag potențiali turiști/clienți/consumatori în teritoriu, stimulează consumul produselor/serviciilor locale și în același timp asigură conservarea valorilor locale, respectiv folosirea patrimoniului în scopuri educative. </w:t>
            </w:r>
          </w:p>
          <w:p w14:paraId="65F5A319" w14:textId="77777777" w:rsidR="00141072" w:rsidRPr="00A65D96" w:rsidRDefault="00141072" w:rsidP="00721BB9">
            <w:pPr>
              <w:pBdr>
                <w:top w:val="nil"/>
                <w:left w:val="nil"/>
                <w:bottom w:val="nil"/>
                <w:right w:val="nil"/>
                <w:between w:val="nil"/>
              </w:pBdr>
              <w:ind w:left="240" w:right="210"/>
              <w:jc w:val="both"/>
              <w:rPr>
                <w:rFonts w:ascii="Calibri" w:eastAsia="Trebuchet MS" w:hAnsi="Calibri" w:cs="Calibri"/>
                <w:color w:val="000000"/>
                <w:lang w:val="ro-RO"/>
              </w:rPr>
            </w:pPr>
            <w:r w:rsidRPr="00A65D96">
              <w:rPr>
                <w:rFonts w:eastAsia="Times New Roman" w:cs="Times New Roman"/>
                <w:b/>
                <w:color w:val="000000"/>
                <w:lang w:val="ro-RO"/>
              </w:rPr>
              <w:t>Protecția mediului –</w:t>
            </w:r>
            <w:r w:rsidRPr="00A65D96">
              <w:rPr>
                <w:rFonts w:eastAsia="Times New Roman" w:cs="Times New Roman"/>
                <w:color w:val="000000"/>
                <w:lang w:val="ro-RO"/>
              </w:rPr>
              <w:t xml:space="preserve"> Măsura contribuie, prin acțiunile sprijinite la protecția </w:t>
            </w:r>
            <w:r w:rsidRPr="00A65D96">
              <w:rPr>
                <w:rFonts w:eastAsia="Times New Roman" w:cs="Times New Roman"/>
                <w:color w:val="000000"/>
                <w:lang w:val="ro-RO"/>
              </w:rPr>
              <w:lastRenderedPageBreak/>
              <w:t>mediului, la eco-turism, la conștientizarea populației asupra riscurilor climatice, promovarea biodiversității, respectiv la promovarea valorificării responsabile a valorilor locale</w:t>
            </w:r>
            <w:r w:rsidRPr="00A65D96">
              <w:rPr>
                <w:rFonts w:eastAsia="Trebuchet MS" w:cs="Calibri"/>
                <w:color w:val="000000"/>
                <w:lang w:val="ro-RO"/>
              </w:rPr>
              <w:t>.</w:t>
            </w:r>
          </w:p>
        </w:tc>
      </w:tr>
      <w:tr w:rsidR="00141072" w:rsidRPr="00A65D96" w14:paraId="6AB52B52"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14:paraId="6CC18DF8" w14:textId="77777777" w:rsidR="00141072" w:rsidRPr="00A65D96" w:rsidRDefault="00141072" w:rsidP="00721BB9">
            <w:pPr>
              <w:pStyle w:val="TableParagraph"/>
              <w:kinsoku w:val="0"/>
              <w:overflowPunct w:val="0"/>
              <w:spacing w:line="243" w:lineRule="exact"/>
              <w:ind w:left="240" w:right="210"/>
              <w:rPr>
                <w:sz w:val="22"/>
                <w:szCs w:val="22"/>
                <w:lang w:val="ro-RO"/>
              </w:rPr>
            </w:pPr>
            <w:r w:rsidRPr="00A65D96">
              <w:rPr>
                <w:sz w:val="22"/>
                <w:szCs w:val="22"/>
                <w:lang w:val="ro-RO"/>
              </w:rPr>
              <w:lastRenderedPageBreak/>
              <w:t>1.8. Complementaritate cu alte măsuri din SDL</w:t>
            </w:r>
          </w:p>
          <w:p w14:paraId="587063E5" w14:textId="77777777" w:rsidR="00141072" w:rsidRPr="00A65D96" w:rsidRDefault="00141072" w:rsidP="00721BB9">
            <w:pPr>
              <w:pStyle w:val="TableParagraph"/>
              <w:kinsoku w:val="0"/>
              <w:overflowPunct w:val="0"/>
              <w:spacing w:line="243" w:lineRule="exact"/>
              <w:ind w:left="240" w:right="210"/>
              <w:rPr>
                <w:bCs/>
                <w:sz w:val="22"/>
                <w:szCs w:val="22"/>
                <w:lang w:val="ro-RO"/>
              </w:rPr>
            </w:pPr>
          </w:p>
        </w:tc>
      </w:tr>
      <w:tr w:rsidR="00141072" w:rsidRPr="00A65D96" w14:paraId="4E3F7799" w14:textId="77777777" w:rsidTr="00721BB9">
        <w:trPr>
          <w:trHeight w:val="282"/>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434BCE8B" w14:textId="77777777" w:rsidR="00141072" w:rsidRPr="00A65D96" w:rsidRDefault="00141072" w:rsidP="00721BB9">
            <w:pPr>
              <w:ind w:left="240" w:right="210"/>
              <w:jc w:val="both"/>
              <w:rPr>
                <w:rFonts w:ascii="Calibri" w:eastAsia="Times New Roman" w:hAnsi="Calibri" w:cs="Times New Roman"/>
                <w:lang w:val="ro-RO"/>
              </w:rPr>
            </w:pPr>
            <w:r w:rsidRPr="00A65D96">
              <w:rPr>
                <w:rFonts w:eastAsia="Times New Roman" w:cs="Times New Roman"/>
                <w:b/>
                <w:lang w:val="ro-RO"/>
              </w:rPr>
              <w:t xml:space="preserve"> A</w:t>
            </w:r>
            <w:r w:rsidRPr="00A65D96">
              <w:rPr>
                <w:rFonts w:eastAsia="Times New Roman" w:cs="Times New Roman"/>
                <w:lang w:val="ro-RO"/>
              </w:rPr>
              <w:t>ceastă măsură este complementară cu M4/6B deoarece beneficiarii acestei măsuri au prioritate la selecție în cazul în care sunt Beneficiari pe Măsura M4/6B. Astfel, se realizează o dezvoltare integrată a teritoriului, deoarece valorificarea potențialului turistic nu se poate realiza fără infrastructură și servicii de bază locale;</w:t>
            </w:r>
          </w:p>
        </w:tc>
      </w:tr>
      <w:tr w:rsidR="00141072" w:rsidRPr="00A65D96" w14:paraId="59CEA0F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FFFF00"/>
          </w:tcPr>
          <w:p w14:paraId="73DBFEE6" w14:textId="77777777" w:rsidR="00141072" w:rsidRPr="00A65D96" w:rsidRDefault="00141072" w:rsidP="00721BB9">
            <w:pPr>
              <w:pStyle w:val="TableParagraph"/>
              <w:kinsoku w:val="0"/>
              <w:overflowPunct w:val="0"/>
              <w:spacing w:line="243" w:lineRule="exact"/>
              <w:ind w:left="240" w:right="210"/>
              <w:rPr>
                <w:sz w:val="22"/>
                <w:szCs w:val="22"/>
                <w:lang w:val="ro-RO"/>
              </w:rPr>
            </w:pPr>
            <w:r w:rsidRPr="00A65D96">
              <w:rPr>
                <w:sz w:val="22"/>
                <w:szCs w:val="22"/>
                <w:lang w:val="ro-RO"/>
              </w:rPr>
              <w:t>1.9. Sinergia cu alte măsuri din SDL:</w:t>
            </w:r>
            <w:r w:rsidRPr="00A65D96">
              <w:rPr>
                <w:rFonts w:eastAsia="Times New Roman" w:cs="Times New Roman"/>
                <w:sz w:val="22"/>
                <w:szCs w:val="22"/>
                <w:lang w:val="ro-RO"/>
              </w:rPr>
              <w:t xml:space="preserve"> M8/6B creează sinergie cu M5/6B, M6/6B si M4/6B deoarece contribuie la aceeași prioritate 6.</w:t>
            </w:r>
          </w:p>
        </w:tc>
      </w:tr>
      <w:tr w:rsidR="00141072" w:rsidRPr="00A65D96" w14:paraId="6F61CE0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6702BEE2" w14:textId="77777777" w:rsidR="00141072" w:rsidRPr="00A65D96" w:rsidRDefault="00141072" w:rsidP="00721BB9">
            <w:pPr>
              <w:pStyle w:val="TableParagraph"/>
              <w:kinsoku w:val="0"/>
              <w:overflowPunct w:val="0"/>
              <w:spacing w:line="243" w:lineRule="exact"/>
              <w:ind w:left="0" w:right="210"/>
              <w:rPr>
                <w:bCs/>
                <w:sz w:val="22"/>
                <w:szCs w:val="22"/>
                <w:lang w:val="ro-RO"/>
              </w:rPr>
            </w:pPr>
          </w:p>
        </w:tc>
      </w:tr>
      <w:tr w:rsidR="00141072" w:rsidRPr="00A65D96" w14:paraId="7BBF8AA9"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162A9C6C"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2. Valoarea adaugata a masurii</w:t>
            </w:r>
          </w:p>
        </w:tc>
      </w:tr>
      <w:tr w:rsidR="00141072" w:rsidRPr="00A65D96" w14:paraId="726CB206"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7E3774C5" w14:textId="77777777" w:rsidR="00141072" w:rsidRPr="00A65D96" w:rsidRDefault="00141072" w:rsidP="00721BB9">
            <w:pPr>
              <w:rPr>
                <w:rFonts w:eastAsia="Times New Roman" w:cs="Times New Roman"/>
                <w:lang w:val="ro-RO"/>
              </w:rPr>
            </w:pPr>
            <w:r w:rsidRPr="00A65D96">
              <w:rPr>
                <w:rFonts w:eastAsia="Times New Roman" w:cs="Times New Roman"/>
                <w:lang w:val="ro-RO"/>
              </w:rPr>
              <w:t xml:space="preserve">Valoarea adăugată a acestei măsuri este dată de sinergia tuturor proiectelor care vor fi implementate în teritoriu: </w:t>
            </w:r>
          </w:p>
          <w:p w14:paraId="3087A1AD"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color w:val="000000"/>
                <w:lang w:val="ro-RO"/>
              </w:rPr>
            </w:pPr>
            <w:r w:rsidRPr="00A65D96">
              <w:rPr>
                <w:rFonts w:eastAsia="Times New Roman" w:cs="Times New Roman"/>
                <w:color w:val="000000"/>
                <w:lang w:val="ro-RO"/>
              </w:rPr>
              <w:t>Proiectele din această măsură vor crește atractivitatea teritoriului, ceea ce va duce la creșterea numărului de turiști. Cu cât sunt implementate mai multe proiecte, cu atât turiștii vor petrece mai mult timp în teritoriu și vor cheltui mai mulți bani – valoarea adăugată a turismului e dată de veniturile încasate nu doar la unitățile de primire turistică, ci și la restaurante/ magazine/ furnizori servicii de agrement/ ATM-uri/ unități bancare etc. De asemenea, conservarea/promovarea anumitor elemente de patrimoniu imaterial (meșteșuguri îndeosebi) va duce la apariția unor potențiale surse de venit pentru localnici;</w:t>
            </w:r>
          </w:p>
          <w:p w14:paraId="5E524A47"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color w:val="000000"/>
                <w:lang w:val="ro-RO"/>
              </w:rPr>
            </w:pPr>
            <w:r w:rsidRPr="00A65D96">
              <w:rPr>
                <w:rFonts w:eastAsia="Times New Roman" w:cs="Times New Roman"/>
                <w:color w:val="000000"/>
                <w:lang w:val="ro-RO"/>
              </w:rPr>
              <w:t>Veniturile din turism duc la dezvoltarea și diversificarea activităților economice din teritoriu (mai multe oportunități de agrement), ceea ce înseamnă mai multe locuri de muncă la nivel local;</w:t>
            </w:r>
          </w:p>
          <w:p w14:paraId="15F87D3B"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color w:val="000000"/>
                <w:lang w:val="ro-RO"/>
              </w:rPr>
            </w:pPr>
            <w:r w:rsidRPr="00A65D96">
              <w:rPr>
                <w:rFonts w:eastAsia="Times New Roman" w:cs="Times New Roman"/>
                <w:color w:val="000000"/>
                <w:lang w:val="ro-RO"/>
              </w:rPr>
              <w:t>Prosperitatea agenților economici înseamnă și mai multe venituri către consiliile locale, care își vor putea întreține, extinde și diversifica investițiile. Acestea vor duce nu doar la creșterea nivelului de trai, ci și la creșterea atractivității teritoriului pentru turiști;</w:t>
            </w:r>
          </w:p>
          <w:p w14:paraId="78E90870"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color w:val="000000"/>
                <w:lang w:val="ro-RO"/>
              </w:rPr>
            </w:pPr>
            <w:r w:rsidRPr="00A65D96">
              <w:rPr>
                <w:rFonts w:eastAsia="Times New Roman" w:cs="Times New Roman"/>
                <w:color w:val="000000"/>
                <w:lang w:val="ro-RO"/>
              </w:rPr>
              <w:t>Astfel, valoarea adăugată a acestei măsuri nu este dată doar de sinergia proiectelor sale, ci și de potențialul multiplicator pe care îl are, ducând la o dezvoltare continuă, durabilă și sustenabilă a teritoriului.</w:t>
            </w:r>
          </w:p>
          <w:p w14:paraId="1EF59FE2"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color w:val="000000"/>
                <w:lang w:val="ro-RO"/>
              </w:rPr>
            </w:pPr>
            <w:r w:rsidRPr="00A65D96">
              <w:rPr>
                <w:rFonts w:eastAsia="Times New Roman" w:cs="Times New Roman"/>
                <w:color w:val="000000"/>
                <w:lang w:val="ro-RO"/>
              </w:rPr>
              <w:t>Măsura contribuie la dezvoltarea unui brand al teritoriului, ceea ce va aduce pe lângă o imagine îmbunătățită și dezvoltarea integrată a teritoriului: din punct de vedere economic, al diversificării activităților, al protecției mediului, a integrării și incluziunii sociale.</w:t>
            </w:r>
          </w:p>
          <w:p w14:paraId="500369DB" w14:textId="77777777" w:rsidR="00141072" w:rsidRPr="00A65D96" w:rsidRDefault="00141072" w:rsidP="00141072">
            <w:pPr>
              <w:widowControl/>
              <w:numPr>
                <w:ilvl w:val="1"/>
                <w:numId w:val="16"/>
              </w:numPr>
              <w:pBdr>
                <w:top w:val="nil"/>
                <w:left w:val="nil"/>
                <w:bottom w:val="nil"/>
                <w:right w:val="nil"/>
                <w:between w:val="nil"/>
              </w:pBdr>
              <w:autoSpaceDE/>
              <w:autoSpaceDN/>
              <w:adjustRightInd/>
              <w:spacing w:line="276" w:lineRule="auto"/>
              <w:ind w:left="0" w:firstLine="284"/>
              <w:rPr>
                <w:rFonts w:eastAsia="Calibri" w:cs="Calibri"/>
                <w:color w:val="000000"/>
                <w:lang w:val="ro-RO"/>
              </w:rPr>
            </w:pPr>
            <w:r w:rsidRPr="00A65D96">
              <w:rPr>
                <w:rFonts w:eastAsia="Times New Roman" w:cs="Times New Roman"/>
                <w:color w:val="000000"/>
                <w:lang w:val="ro-RO"/>
              </w:rPr>
              <w:t>Măsura încurajează implementarea unor activități inovative de branding/promovare a teritoriului, subliniind evoluția imaginii teritoriului și a populației din zona, cât și a bunurilor materiale și imateriale promovate.</w:t>
            </w:r>
          </w:p>
          <w:p w14:paraId="2E00DEB6" w14:textId="77777777" w:rsidR="00141072" w:rsidRPr="00A65D96" w:rsidRDefault="00141072" w:rsidP="00721BB9">
            <w:pPr>
              <w:pBdr>
                <w:top w:val="nil"/>
                <w:left w:val="nil"/>
                <w:bottom w:val="nil"/>
                <w:right w:val="nil"/>
                <w:between w:val="nil"/>
              </w:pBdr>
              <w:ind w:left="284"/>
              <w:rPr>
                <w:color w:val="000000"/>
                <w:lang w:val="ro-RO"/>
              </w:rPr>
            </w:pPr>
          </w:p>
        </w:tc>
      </w:tr>
      <w:tr w:rsidR="00141072" w:rsidRPr="00A65D96" w14:paraId="6102D452"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4EF67C13"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3.Trimiteri la alte acte legislative</w:t>
            </w:r>
          </w:p>
        </w:tc>
      </w:tr>
      <w:tr w:rsidR="00141072" w:rsidRPr="00A65D96" w14:paraId="58203548"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44982B73" w14:textId="77777777" w:rsidR="00141072" w:rsidRPr="00A65D96" w:rsidRDefault="00141072" w:rsidP="00721BB9">
            <w:pPr>
              <w:pStyle w:val="TableParagraph"/>
              <w:kinsoku w:val="0"/>
              <w:overflowPunct w:val="0"/>
              <w:spacing w:line="276" w:lineRule="auto"/>
              <w:ind w:right="210"/>
              <w:jc w:val="both"/>
              <w:rPr>
                <w:b/>
                <w:bCs/>
                <w:sz w:val="22"/>
                <w:szCs w:val="22"/>
                <w:lang w:val="ro-RO"/>
              </w:rPr>
            </w:pPr>
          </w:p>
          <w:p w14:paraId="1CC7B691" w14:textId="77777777" w:rsidR="00141072" w:rsidRPr="00A65D96" w:rsidRDefault="00141072" w:rsidP="00721BB9">
            <w:pPr>
              <w:pStyle w:val="TableParagraph"/>
              <w:kinsoku w:val="0"/>
              <w:overflowPunct w:val="0"/>
              <w:spacing w:line="276" w:lineRule="auto"/>
              <w:ind w:left="240" w:right="210"/>
              <w:jc w:val="both"/>
              <w:rPr>
                <w:sz w:val="22"/>
                <w:szCs w:val="22"/>
                <w:lang w:val="ro-RO"/>
              </w:rPr>
            </w:pPr>
            <w:r w:rsidRPr="00A65D96">
              <w:rPr>
                <w:b/>
                <w:bCs/>
                <w:sz w:val="22"/>
                <w:szCs w:val="22"/>
                <w:lang w:val="ro-RO"/>
              </w:rPr>
              <w:t xml:space="preserve">Legislaţie UE: </w:t>
            </w:r>
            <w:r w:rsidRPr="00A65D96">
              <w:rPr>
                <w:sz w:val="22"/>
                <w:szCs w:val="22"/>
                <w:lang w:val="ro-RO"/>
              </w:rPr>
              <w:t xml:space="preserve">R (UE) nr. 1303/ 2013 de stabilire a unor dispoziții comune privind Fondul european de dezvoltare regională, FSE, FC, FEADR și Fondul european pentru pescuit și afaceri maritime, precum și de stabilire a unor dispoziții generale privind Fondul european de dezvoltare regională, Fondul social european, Fondul de coeziune și Fondul european pentru pescuit și afaceri maritime; Reg.(UE) nr. 807/2014, Reg. de implementare (UE)808/ 2014, Reg. (UE)1336/ 2013 de modificare a Directivelor 2004/17/CE, 2004/18/CE si 2009/81/CE al Parlamentului European si al Consiliului in ceea ce priveste pragurile de aplicare pentru procedurile de atribuire a contractelor de achizitii. </w:t>
            </w:r>
          </w:p>
          <w:p w14:paraId="34B39FB5" w14:textId="77777777" w:rsidR="00141072" w:rsidRPr="00A65D96" w:rsidRDefault="00141072" w:rsidP="00721BB9">
            <w:pPr>
              <w:pStyle w:val="TableParagraph"/>
              <w:kinsoku w:val="0"/>
              <w:overflowPunct w:val="0"/>
              <w:spacing w:line="276" w:lineRule="auto"/>
              <w:ind w:left="240" w:right="210"/>
              <w:jc w:val="both"/>
              <w:rPr>
                <w:b/>
                <w:bCs/>
                <w:sz w:val="22"/>
                <w:szCs w:val="22"/>
                <w:lang w:val="ro-RO"/>
              </w:rPr>
            </w:pPr>
          </w:p>
          <w:p w14:paraId="6A02C415" w14:textId="77777777" w:rsidR="00141072" w:rsidRPr="00A65D96" w:rsidRDefault="00141072" w:rsidP="00721BB9">
            <w:pPr>
              <w:pStyle w:val="TableParagraph"/>
              <w:kinsoku w:val="0"/>
              <w:overflowPunct w:val="0"/>
              <w:spacing w:line="276" w:lineRule="auto"/>
              <w:ind w:left="240" w:right="210"/>
              <w:jc w:val="both"/>
              <w:rPr>
                <w:sz w:val="22"/>
                <w:szCs w:val="22"/>
                <w:lang w:val="ro-RO"/>
              </w:rPr>
            </w:pPr>
            <w:r w:rsidRPr="00A65D96">
              <w:rPr>
                <w:b/>
                <w:bCs/>
                <w:sz w:val="22"/>
                <w:szCs w:val="22"/>
                <w:lang w:val="ro-RO"/>
              </w:rPr>
              <w:t xml:space="preserve">Legislaţie Naţională: </w:t>
            </w:r>
            <w:r w:rsidRPr="00A65D96">
              <w:rPr>
                <w:sz w:val="22"/>
                <w:szCs w:val="22"/>
                <w:lang w:val="ro-RO"/>
              </w:rPr>
              <w:t>Legea nr. 346/2004 privind stimularea înființării și dezvoltării întreprinderilor mici și mijlocii cu modificările şi completările ulterioare;Ordonanță de urgență nr. 44/2008 privind desfășurarea activităților economice de către persoanele fizice autorizate, întreprinderile individuale și întreprinderile familiale cu modificările și completările ulterioare;Ordonanţa Guvernului nr. 8/2013 pentru modificarea şi completarea Legii nr. 571/2003 privind Codul fiscal şi reglementarea unor măsuri financiar-fiscale cu modificările şi completările ulterioare; Ordonanța Guvernului nr. 129/2000 privind formarea profesională a adulților, aprobată cu modificări și completări prin Legea nr. 375/2002, Ordonanța Guvernului nr.76/2004, cu modificările şi completările ulterioare.</w:t>
            </w:r>
          </w:p>
          <w:p w14:paraId="072957F6" w14:textId="77777777" w:rsidR="00141072" w:rsidRPr="00A65D96" w:rsidRDefault="00141072" w:rsidP="00721BB9">
            <w:pPr>
              <w:pStyle w:val="TableParagraph"/>
              <w:kinsoku w:val="0"/>
              <w:overflowPunct w:val="0"/>
              <w:spacing w:line="243" w:lineRule="exact"/>
              <w:ind w:left="240" w:right="210"/>
              <w:rPr>
                <w:bCs/>
                <w:sz w:val="22"/>
                <w:szCs w:val="22"/>
                <w:lang w:val="ro-RO"/>
              </w:rPr>
            </w:pPr>
          </w:p>
        </w:tc>
      </w:tr>
      <w:tr w:rsidR="00141072" w:rsidRPr="00A65D96" w14:paraId="7C458FB0"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66A8FED8"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4.Beneficiari direcţi/indirecţi (grup ţintă)</w:t>
            </w:r>
          </w:p>
        </w:tc>
      </w:tr>
      <w:tr w:rsidR="00141072" w:rsidRPr="00A65D96" w14:paraId="7E70EA94"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13A6505F" w14:textId="77777777" w:rsidR="00141072" w:rsidRPr="00A65D96" w:rsidRDefault="00141072" w:rsidP="00721BB9">
            <w:pPr>
              <w:jc w:val="both"/>
              <w:rPr>
                <w:rFonts w:eastAsia="Times New Roman" w:cs="Times New Roman"/>
                <w:b/>
                <w:lang w:val="ro-RO"/>
              </w:rPr>
            </w:pPr>
            <w:r w:rsidRPr="00A65D96">
              <w:rPr>
                <w:rFonts w:eastAsia="Times New Roman" w:cs="Times New Roman"/>
                <w:b/>
                <w:lang w:val="ro-RO"/>
              </w:rPr>
              <w:t>Beneficiari direcți:</w:t>
            </w:r>
          </w:p>
          <w:p w14:paraId="6E6602AF" w14:textId="77777777" w:rsidR="00141072" w:rsidRPr="00A65D96" w:rsidRDefault="00141072" w:rsidP="00141072">
            <w:pPr>
              <w:pStyle w:val="ListParagraph"/>
              <w:widowControl/>
              <w:numPr>
                <w:ilvl w:val="0"/>
                <w:numId w:val="18"/>
              </w:numPr>
              <w:autoSpaceDE/>
              <w:autoSpaceDN/>
              <w:adjustRightInd/>
              <w:spacing w:line="276" w:lineRule="auto"/>
              <w:ind w:right="210"/>
              <w:contextualSpacing/>
              <w:jc w:val="both"/>
              <w:rPr>
                <w:rFonts w:ascii="Trebuchet MS" w:hAnsi="Trebuchet MS"/>
                <w:lang w:val="ro-RO"/>
              </w:rPr>
            </w:pPr>
            <w:r w:rsidRPr="00A65D96">
              <w:rPr>
                <w:rFonts w:ascii="Trebuchet MS" w:hAnsi="Trebuchet MS"/>
                <w:lang w:val="ro-RO"/>
              </w:rPr>
              <w:t xml:space="preserve">Entități publice (UAT din teritoriul GAL DD, reprezentanți ai UAT etc.); </w:t>
            </w:r>
          </w:p>
          <w:p w14:paraId="5A81D9ED" w14:textId="77777777" w:rsidR="00141072" w:rsidRPr="00A65D96" w:rsidRDefault="00141072" w:rsidP="00141072">
            <w:pPr>
              <w:pStyle w:val="ListParagraph"/>
              <w:widowControl/>
              <w:numPr>
                <w:ilvl w:val="0"/>
                <w:numId w:val="18"/>
              </w:numPr>
              <w:autoSpaceDE/>
              <w:autoSpaceDN/>
              <w:adjustRightInd/>
              <w:spacing w:line="276" w:lineRule="auto"/>
              <w:ind w:right="210"/>
              <w:contextualSpacing/>
              <w:jc w:val="both"/>
              <w:rPr>
                <w:rFonts w:ascii="Trebuchet MS" w:hAnsi="Trebuchet MS"/>
                <w:lang w:val="ro-RO"/>
              </w:rPr>
            </w:pPr>
            <w:r w:rsidRPr="00A65D96">
              <w:rPr>
                <w:rFonts w:ascii="Trebuchet MS" w:hAnsi="Trebuchet MS"/>
                <w:lang w:val="ro-RO"/>
              </w:rPr>
              <w:t>Reprezentanți ai societății civile care au ca scop promovarea turismului, activități culturale, ocrotirea patrimoniului, activități de ecologie sau care au în proprietate/ custodie obiective de patrimoniu de orice fel – natural/ uman material/ uman imaterial.</w:t>
            </w:r>
          </w:p>
          <w:p w14:paraId="429237BB" w14:textId="77777777" w:rsidR="00141072" w:rsidRPr="00A65D96" w:rsidRDefault="00141072" w:rsidP="00721BB9">
            <w:pPr>
              <w:ind w:left="150" w:right="210"/>
              <w:jc w:val="both"/>
              <w:rPr>
                <w:rFonts w:eastAsia="Times New Roman" w:cs="Times New Roman"/>
                <w:lang w:val="ro-RO"/>
              </w:rPr>
            </w:pPr>
            <w:r w:rsidRPr="00A65D96">
              <w:rPr>
                <w:rFonts w:eastAsia="Times New Roman" w:cs="Times New Roman"/>
                <w:b/>
                <w:lang w:val="ro-RO"/>
              </w:rPr>
              <w:t>Beneficiari indirecți:</w:t>
            </w:r>
            <w:r w:rsidRPr="00A65D96">
              <w:rPr>
                <w:rFonts w:eastAsia="Times New Roman" w:cs="Times New Roman"/>
                <w:lang w:val="ro-RO"/>
              </w:rPr>
              <w:t xml:space="preserve"> Populația locală, actorii economici locali (agricultură și servicii, îndeosebi cei implicați în turism, dar nu numai), turisti, etc</w:t>
            </w:r>
          </w:p>
        </w:tc>
      </w:tr>
      <w:tr w:rsidR="00141072" w:rsidRPr="00A65D96" w14:paraId="4A672C1F"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4CE43450"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5.Tip de sprijin (conform art. 67 din Reg. (UE) nr.1303/2013)</w:t>
            </w:r>
          </w:p>
          <w:p w14:paraId="69B7C756" w14:textId="77777777" w:rsidR="00141072" w:rsidRPr="00A65D96" w:rsidRDefault="00141072" w:rsidP="00721BB9">
            <w:pPr>
              <w:pStyle w:val="TableParagraph"/>
              <w:kinsoku w:val="0"/>
              <w:overflowPunct w:val="0"/>
              <w:spacing w:line="243" w:lineRule="exact"/>
              <w:ind w:left="240" w:right="210"/>
              <w:rPr>
                <w:b/>
                <w:bCs/>
                <w:sz w:val="22"/>
                <w:szCs w:val="22"/>
                <w:lang w:val="ro-RO"/>
              </w:rPr>
            </w:pPr>
          </w:p>
        </w:tc>
      </w:tr>
      <w:tr w:rsidR="00141072" w:rsidRPr="00A65D96" w14:paraId="4C0CC325"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73148118" w14:textId="77777777" w:rsidR="00141072" w:rsidRPr="00A65D96" w:rsidRDefault="00141072" w:rsidP="00721BB9">
            <w:pPr>
              <w:pBdr>
                <w:top w:val="nil"/>
                <w:left w:val="nil"/>
                <w:bottom w:val="nil"/>
                <w:right w:val="nil"/>
                <w:between w:val="nil"/>
              </w:pBdr>
              <w:jc w:val="both"/>
              <w:rPr>
                <w:rFonts w:eastAsia="Times New Roman" w:cs="Times New Roman"/>
                <w:color w:val="000000"/>
                <w:lang w:val="ro-RO"/>
              </w:rPr>
            </w:pPr>
            <w:r w:rsidRPr="00A65D96">
              <w:rPr>
                <w:rFonts w:eastAsia="Times New Roman" w:cs="Times New Roman"/>
                <w:b/>
                <w:color w:val="000000"/>
                <w:lang w:val="ro-RO"/>
              </w:rPr>
              <w:t xml:space="preserve"> Tip de sprijin </w:t>
            </w:r>
            <w:r w:rsidRPr="00A65D96">
              <w:rPr>
                <w:rFonts w:eastAsia="Times New Roman" w:cs="Times New Roman"/>
                <w:color w:val="000000"/>
                <w:lang w:val="ro-RO"/>
              </w:rPr>
              <w:t xml:space="preserve">(conform art. 67 din Reg. (UE) nr.1303/2013) </w:t>
            </w:r>
          </w:p>
          <w:p w14:paraId="74A95BC5" w14:textId="77777777" w:rsidR="00141072" w:rsidRPr="00A65D96" w:rsidRDefault="00141072" w:rsidP="00141072">
            <w:pPr>
              <w:widowControl/>
              <w:numPr>
                <w:ilvl w:val="0"/>
                <w:numId w:val="17"/>
              </w:numPr>
              <w:pBdr>
                <w:top w:val="nil"/>
                <w:left w:val="nil"/>
                <w:bottom w:val="nil"/>
                <w:right w:val="nil"/>
                <w:between w:val="nil"/>
              </w:pBdr>
              <w:autoSpaceDE/>
              <w:autoSpaceDN/>
              <w:adjustRightInd/>
              <w:spacing w:line="276" w:lineRule="auto"/>
              <w:ind w:left="900" w:hanging="218"/>
              <w:jc w:val="both"/>
              <w:rPr>
                <w:color w:val="000000"/>
                <w:lang w:val="ro-RO"/>
              </w:rPr>
            </w:pPr>
            <w:r w:rsidRPr="00A65D96">
              <w:rPr>
                <w:rFonts w:eastAsia="Times New Roman" w:cs="Times New Roman"/>
                <w:color w:val="000000"/>
                <w:lang w:val="ro-RO"/>
              </w:rPr>
              <w:t>Rambursarea costurilor eligibile suportate și plătite efectiv;</w:t>
            </w:r>
          </w:p>
          <w:p w14:paraId="20327DB1" w14:textId="77777777" w:rsidR="00141072" w:rsidRPr="00A65D96" w:rsidRDefault="00141072" w:rsidP="00141072">
            <w:pPr>
              <w:pStyle w:val="ListParagraph"/>
              <w:widowControl/>
              <w:numPr>
                <w:ilvl w:val="0"/>
                <w:numId w:val="17"/>
              </w:numPr>
              <w:autoSpaceDE/>
              <w:autoSpaceDN/>
              <w:adjustRightInd/>
              <w:spacing w:line="276" w:lineRule="auto"/>
              <w:ind w:left="900" w:hanging="270"/>
              <w:contextualSpacing/>
              <w:rPr>
                <w:rFonts w:ascii="Trebuchet MS" w:hAnsi="Trebuchet MS"/>
                <w:color w:val="000000"/>
                <w:lang w:val="ro-RO"/>
              </w:rPr>
            </w:pPr>
            <w:r w:rsidRPr="00A65D96">
              <w:rPr>
                <w:rFonts w:ascii="Trebuchet MS" w:hAnsi="Trebuchet MS"/>
                <w:color w:val="000000"/>
                <w:lang w:val="ro-RO"/>
              </w:rPr>
              <w:t>Plăți în avans, cu condiția constituirii unei garanții bancare sau a unei garanții echivalente corespunzătoare procentului de 100 % din valoarea avansului, în conformitate cu art. 45 (4) și art. 63 ale Reg. (UE) nr. 1305/2013.</w:t>
            </w:r>
          </w:p>
        </w:tc>
      </w:tr>
      <w:tr w:rsidR="00141072" w:rsidRPr="00A65D96" w14:paraId="4C38F6E3"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20A74619"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6.Tipuri de acţiuni eligibile şi neeligibile</w:t>
            </w:r>
          </w:p>
        </w:tc>
      </w:tr>
      <w:tr w:rsidR="00141072" w:rsidRPr="00A65D96" w14:paraId="1A2580E4"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40643915" w14:textId="77777777" w:rsidR="00141072" w:rsidRPr="00A65D96" w:rsidRDefault="00141072" w:rsidP="00721BB9">
            <w:pPr>
              <w:pBdr>
                <w:top w:val="nil"/>
                <w:left w:val="nil"/>
                <w:bottom w:val="nil"/>
                <w:right w:val="nil"/>
                <w:between w:val="nil"/>
              </w:pBdr>
              <w:ind w:right="300"/>
              <w:jc w:val="both"/>
              <w:rPr>
                <w:rFonts w:eastAsia="Times New Roman" w:cs="Times New Roman"/>
                <w:b/>
                <w:i/>
                <w:color w:val="000000"/>
                <w:lang w:val="ro-RO"/>
              </w:rPr>
            </w:pPr>
            <w:r w:rsidRPr="00A65D96">
              <w:rPr>
                <w:rFonts w:cs="Times New Roman"/>
                <w:b/>
                <w:i/>
                <w:color w:val="000000"/>
                <w:lang w:val="ro-RO"/>
              </w:rPr>
              <w:t>6.1.Acțiuni eligibile sunt:</w:t>
            </w:r>
          </w:p>
          <w:p w14:paraId="5FEEB391"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lastRenderedPageBreak/>
              <w:t>6.1.1 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si sustinere a protectiei mediului etc.) Aceste activitati sau evenimnte, etc, pot avea si un caracter repetitiv.</w:t>
            </w:r>
          </w:p>
          <w:p w14:paraId="636BB2D1"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t>6.1.2 Activitati specifice de branding teritorial in vederea elaborarii unei strategii de marketing pentru teritoriul acoperit de parteneriat astfel incat toate sectoarele identificate in zona sa beneficieze de o promovare adecvata, eficienta si orientata catre consumatori, contribuind astfel la cresterea valorii adaugate a serviciilor si produselor locale, respectiv la atractivitatea teritoriului (studii de piata, elaborare plan de marketing, realizare site de promovare, campanii/evenimente de promovare teritoriala, identificarea produselor/serviciilor locale etc.)</w:t>
            </w:r>
          </w:p>
          <w:p w14:paraId="35B7E068"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t>6.1.3 Activitati de promovare: inchirierea unor echipamente si obiecte necesare pentru desfasurarea activitatilor (standuri, scene mobile, statii de sonorizare si amplificare etc.)</w:t>
            </w:r>
          </w:p>
          <w:p w14:paraId="6A28BF82"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t xml:space="preserve">6.1.4 </w:t>
            </w:r>
          </w:p>
          <w:p w14:paraId="3847D43D"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t>6.1.5 Animarea zonei</w:t>
            </w:r>
          </w:p>
          <w:p w14:paraId="36A60539" w14:textId="77777777" w:rsidR="00141072" w:rsidRPr="00A65D96" w:rsidRDefault="00141072" w:rsidP="00721BB9">
            <w:pPr>
              <w:ind w:left="330" w:right="300" w:hanging="120"/>
              <w:jc w:val="both"/>
              <w:rPr>
                <w:rFonts w:eastAsia="Times New Roman" w:cs="Times New Roman"/>
                <w:lang w:val="ro-RO"/>
              </w:rPr>
            </w:pPr>
            <w:r w:rsidRPr="00A65D96">
              <w:rPr>
                <w:rFonts w:eastAsia="Times New Roman" w:cs="Times New Roman"/>
                <w:lang w:val="ro-RO"/>
              </w:rPr>
              <w:t>6.1.6 Acțiuni inovative de branding/promovare: (ce țin de tehnologie) albume digitale, trasee turistice digitale, hărți digitale, platforme de întâlnire digitale, (organizare de evenimente): evenimente multiculturale în teritoriu, evenimente de întâlnire a generațiilor, ateliere de lucru pentru transfer de cunoștințe (între generații, între culturi, etc.)</w:t>
            </w:r>
          </w:p>
          <w:p w14:paraId="1A23261D" w14:textId="77777777" w:rsidR="00141072" w:rsidRPr="00A65D96" w:rsidRDefault="00141072" w:rsidP="00141072">
            <w:pPr>
              <w:pStyle w:val="ListParagraph"/>
              <w:widowControl/>
              <w:numPr>
                <w:ilvl w:val="2"/>
                <w:numId w:val="24"/>
              </w:numPr>
              <w:autoSpaceDE/>
              <w:autoSpaceDN/>
              <w:adjustRightInd/>
              <w:spacing w:line="276" w:lineRule="auto"/>
              <w:ind w:right="300"/>
              <w:jc w:val="both"/>
              <w:rPr>
                <w:rFonts w:ascii="Trebuchet MS" w:eastAsia="Times New Roman" w:hAnsi="Trebuchet MS"/>
                <w:sz w:val="22"/>
                <w:szCs w:val="22"/>
                <w:lang w:val="ro-RO"/>
              </w:rPr>
            </w:pPr>
            <w:r w:rsidRPr="00A65D96">
              <w:rPr>
                <w:rFonts w:ascii="Trebuchet MS" w:eastAsia="Times New Roman" w:hAnsi="Trebuchet MS"/>
                <w:sz w:val="22"/>
                <w:szCs w:val="22"/>
                <w:lang w:val="ro-RO"/>
              </w:rPr>
              <w:t>Acțiuni ce țin de protecția mediului și ecologizare</w:t>
            </w:r>
          </w:p>
          <w:p w14:paraId="5179E82C" w14:textId="77777777" w:rsidR="00141072" w:rsidRPr="00A65D96" w:rsidRDefault="00141072" w:rsidP="00141072">
            <w:pPr>
              <w:pStyle w:val="ListParagraph"/>
              <w:widowControl/>
              <w:numPr>
                <w:ilvl w:val="1"/>
                <w:numId w:val="24"/>
              </w:numPr>
              <w:pBdr>
                <w:top w:val="nil"/>
                <w:left w:val="nil"/>
                <w:bottom w:val="nil"/>
                <w:right w:val="nil"/>
                <w:between w:val="nil"/>
              </w:pBdr>
              <w:autoSpaceDE/>
              <w:autoSpaceDN/>
              <w:adjustRightInd/>
              <w:spacing w:line="276" w:lineRule="auto"/>
              <w:ind w:right="300"/>
              <w:jc w:val="both"/>
              <w:rPr>
                <w:rFonts w:ascii="Trebuchet MS" w:eastAsia="Times New Roman" w:hAnsi="Trebuchet MS"/>
                <w:b/>
                <w:i/>
                <w:color w:val="000000"/>
                <w:sz w:val="22"/>
                <w:szCs w:val="22"/>
                <w:lang w:val="ro-RO"/>
              </w:rPr>
            </w:pPr>
            <w:r w:rsidRPr="00A65D96">
              <w:rPr>
                <w:rFonts w:ascii="Trebuchet MS" w:eastAsia="Times New Roman" w:hAnsi="Trebuchet MS"/>
                <w:b/>
                <w:i/>
                <w:color w:val="000000"/>
                <w:sz w:val="22"/>
                <w:szCs w:val="22"/>
                <w:lang w:val="ro-RO"/>
              </w:rPr>
              <w:t>Acțiuni neeligibile:</w:t>
            </w:r>
          </w:p>
          <w:p w14:paraId="4CCCBE52" w14:textId="77777777" w:rsidR="00141072" w:rsidRPr="00A65D96" w:rsidRDefault="00141072" w:rsidP="00721BB9">
            <w:pPr>
              <w:pBdr>
                <w:top w:val="nil"/>
                <w:left w:val="nil"/>
                <w:bottom w:val="nil"/>
                <w:right w:val="nil"/>
                <w:between w:val="nil"/>
              </w:pBdr>
              <w:ind w:left="597" w:right="300"/>
              <w:jc w:val="both"/>
              <w:rPr>
                <w:rFonts w:eastAsia="Times New Roman" w:cs="Times New Roman"/>
                <w:color w:val="000000"/>
                <w:lang w:val="ro-RO"/>
              </w:rPr>
            </w:pPr>
            <w:r w:rsidRPr="00A65D96">
              <w:rPr>
                <w:rFonts w:eastAsia="Times New Roman" w:cs="Times New Roman"/>
                <w:color w:val="000000"/>
                <w:lang w:val="ro-RO"/>
              </w:rPr>
              <w:t>6.2.1 Investiții sau dotări ale unităților de învățământ.</w:t>
            </w:r>
          </w:p>
          <w:p w14:paraId="65AE1D90" w14:textId="77777777" w:rsidR="00141072" w:rsidRPr="00A65D96" w:rsidRDefault="00141072" w:rsidP="00141072">
            <w:pPr>
              <w:pStyle w:val="ListParagraph"/>
              <w:widowControl/>
              <w:numPr>
                <w:ilvl w:val="2"/>
                <w:numId w:val="25"/>
              </w:numPr>
              <w:autoSpaceDE/>
              <w:autoSpaceDN/>
              <w:adjustRightInd/>
              <w:spacing w:line="276" w:lineRule="auto"/>
              <w:ind w:right="300"/>
              <w:rPr>
                <w:rFonts w:ascii="Trebuchet MS" w:eastAsia="Times New Roman" w:hAnsi="Trebuchet MS"/>
                <w:sz w:val="22"/>
                <w:szCs w:val="22"/>
                <w:lang w:val="ro-RO"/>
              </w:rPr>
            </w:pPr>
            <w:r w:rsidRPr="00A65D96">
              <w:rPr>
                <w:rFonts w:ascii="Trebuchet MS" w:eastAsia="Times New Roman" w:hAnsi="Trebuchet MS"/>
                <w:sz w:val="22"/>
                <w:szCs w:val="22"/>
                <w:lang w:val="ro-RO"/>
              </w:rPr>
              <w:t xml:space="preserve">   Investiții sau dotări în structurile de primire turistică.</w:t>
            </w:r>
          </w:p>
          <w:p w14:paraId="63B10BFB" w14:textId="77777777" w:rsidR="00141072" w:rsidRPr="00A65D96" w:rsidRDefault="00141072" w:rsidP="00721BB9">
            <w:pPr>
              <w:pBdr>
                <w:top w:val="nil"/>
                <w:left w:val="nil"/>
                <w:bottom w:val="nil"/>
                <w:right w:val="nil"/>
                <w:between w:val="nil"/>
              </w:pBdr>
              <w:ind w:left="142" w:right="300"/>
              <w:jc w:val="both"/>
              <w:rPr>
                <w:rFonts w:eastAsia="Times New Roman" w:cs="Times New Roman"/>
                <w:color w:val="000000"/>
                <w:lang w:val="ro-RO"/>
              </w:rPr>
            </w:pPr>
            <w:r w:rsidRPr="00A65D96">
              <w:rPr>
                <w:rFonts w:eastAsia="Times New Roman" w:cs="Times New Roman"/>
                <w:color w:val="000000"/>
                <w:lang w:val="ro-RO"/>
              </w:rPr>
              <w:t>6.2.3 Reabilitare căi de acces.</w:t>
            </w:r>
          </w:p>
        </w:tc>
      </w:tr>
      <w:tr w:rsidR="00141072" w:rsidRPr="00A65D96" w14:paraId="27BC9FB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2BCE631A" w14:textId="77777777" w:rsidR="00141072" w:rsidRPr="00A65D96" w:rsidRDefault="00141072" w:rsidP="00721BB9">
            <w:pPr>
              <w:pStyle w:val="TableParagraph"/>
              <w:kinsoku w:val="0"/>
              <w:overflowPunct w:val="0"/>
              <w:spacing w:line="243" w:lineRule="exact"/>
              <w:ind w:left="240" w:right="210"/>
              <w:rPr>
                <w:b/>
                <w:bCs/>
                <w:sz w:val="22"/>
                <w:szCs w:val="22"/>
                <w:shd w:val="clear" w:color="auto" w:fill="C6D9F1" w:themeFill="text2" w:themeFillTint="33"/>
                <w:lang w:val="ro-RO"/>
              </w:rPr>
            </w:pPr>
            <w:r w:rsidRPr="00A65D96">
              <w:rPr>
                <w:b/>
                <w:bCs/>
                <w:sz w:val="22"/>
                <w:szCs w:val="22"/>
                <w:lang w:val="ro-RO"/>
              </w:rPr>
              <w:lastRenderedPageBreak/>
              <w:t xml:space="preserve">7. </w:t>
            </w:r>
            <w:r w:rsidRPr="00A65D96">
              <w:rPr>
                <w:b/>
                <w:bCs/>
                <w:sz w:val="22"/>
                <w:szCs w:val="22"/>
                <w:shd w:val="clear" w:color="auto" w:fill="C6D9F1" w:themeFill="text2" w:themeFillTint="33"/>
                <w:lang w:val="ro-RO"/>
              </w:rPr>
              <w:t>Condiţii de eligibilitate</w:t>
            </w:r>
          </w:p>
        </w:tc>
      </w:tr>
      <w:tr w:rsidR="00141072" w:rsidRPr="00A65D96" w14:paraId="24F43915"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0A48A71F" w14:textId="77777777" w:rsidR="00141072" w:rsidRPr="00A65D96" w:rsidRDefault="00141072" w:rsidP="00721BB9">
            <w:pPr>
              <w:pStyle w:val="TableParagraph"/>
              <w:kinsoku w:val="0"/>
              <w:overflowPunct w:val="0"/>
              <w:spacing w:line="276" w:lineRule="auto"/>
              <w:ind w:left="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 xml:space="preserve">    Solicitantul proiectului este eligibil dacă:</w:t>
            </w:r>
          </w:p>
          <w:p w14:paraId="2040101A" w14:textId="77777777" w:rsidR="00141072" w:rsidRPr="00A65D96" w:rsidRDefault="00141072" w:rsidP="00721BB9">
            <w:pPr>
              <w:pStyle w:val="TableParagraph"/>
              <w:kinsoku w:val="0"/>
              <w:overflowPunct w:val="0"/>
              <w:spacing w:line="276" w:lineRule="auto"/>
              <w:ind w:left="24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7.1</w:t>
            </w:r>
            <w:r w:rsidRPr="00A65D96">
              <w:rPr>
                <w:rFonts w:cs="Segoe UI Historic"/>
                <w:color w:val="050505"/>
                <w:sz w:val="22"/>
                <w:szCs w:val="22"/>
                <w:shd w:val="clear" w:color="auto" w:fill="FFFFFF"/>
                <w:lang w:val="ro-RO"/>
              </w:rPr>
              <w:tab/>
              <w:t>Se încadrează în categoria beneficiarilor eligibili, așa cum este ea definită în HG  226/2015.</w:t>
            </w:r>
          </w:p>
          <w:p w14:paraId="54B685FE" w14:textId="77777777" w:rsidR="00141072" w:rsidRPr="00A65D96" w:rsidRDefault="00141072" w:rsidP="00721BB9">
            <w:pPr>
              <w:pStyle w:val="TableParagraph"/>
              <w:kinsoku w:val="0"/>
              <w:overflowPunct w:val="0"/>
              <w:spacing w:line="276" w:lineRule="auto"/>
              <w:ind w:left="24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7.2</w:t>
            </w:r>
            <w:r w:rsidRPr="00A65D96">
              <w:rPr>
                <w:rFonts w:cs="Segoe UI Historic"/>
                <w:color w:val="050505"/>
                <w:sz w:val="22"/>
                <w:szCs w:val="22"/>
                <w:shd w:val="clear" w:color="auto" w:fill="FFFFFF"/>
                <w:lang w:val="ro-RO"/>
              </w:rPr>
              <w:tab/>
              <w:t>Are sediul social/punct de lucru pe raza teritoriului GAL Delta Dunarii</w:t>
            </w:r>
          </w:p>
          <w:p w14:paraId="793F453A" w14:textId="77777777" w:rsidR="00141072" w:rsidRPr="00A65D96" w:rsidRDefault="00141072" w:rsidP="00721BB9">
            <w:pPr>
              <w:pStyle w:val="TableParagraph"/>
              <w:kinsoku w:val="0"/>
              <w:overflowPunct w:val="0"/>
              <w:spacing w:line="276" w:lineRule="auto"/>
              <w:ind w:left="24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7.3</w:t>
            </w:r>
            <w:r w:rsidRPr="00A65D96">
              <w:rPr>
                <w:rFonts w:cs="Segoe UI Historic"/>
                <w:color w:val="050505"/>
                <w:sz w:val="22"/>
                <w:szCs w:val="22"/>
                <w:shd w:val="clear" w:color="auto" w:fill="FFFFFF"/>
                <w:lang w:val="ro-RO"/>
              </w:rPr>
              <w:tab/>
              <w:t>Respectă un management corespunzător al deșeurilor (colectare selectivă/ colectare specială a deșeurilor dăunătoare/ toxice – dacă este cazul).</w:t>
            </w:r>
          </w:p>
          <w:p w14:paraId="0B4FA7C0" w14:textId="77777777" w:rsidR="00141072" w:rsidRPr="00A65D96" w:rsidRDefault="00141072" w:rsidP="00721BB9">
            <w:pPr>
              <w:pStyle w:val="TableParagraph"/>
              <w:kinsoku w:val="0"/>
              <w:overflowPunct w:val="0"/>
              <w:spacing w:line="276" w:lineRule="auto"/>
              <w:ind w:left="24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7.4</w:t>
            </w:r>
            <w:r w:rsidRPr="00A65D96">
              <w:rPr>
                <w:rFonts w:cs="Segoe UI Historic"/>
                <w:color w:val="050505"/>
                <w:sz w:val="22"/>
                <w:szCs w:val="22"/>
                <w:shd w:val="clear" w:color="auto" w:fill="FFFFFF"/>
                <w:lang w:val="ro-RO"/>
              </w:rPr>
              <w:tab/>
              <w:t>Demonstrează concret contribuția pe care proiectul său o va avea la atingerea obiectivelor și indicatorilor SDL.</w:t>
            </w:r>
          </w:p>
          <w:p w14:paraId="09E336F6" w14:textId="77777777" w:rsidR="00141072" w:rsidRPr="00A65D96" w:rsidRDefault="00141072" w:rsidP="00721BB9">
            <w:pPr>
              <w:pStyle w:val="TableParagraph"/>
              <w:kinsoku w:val="0"/>
              <w:overflowPunct w:val="0"/>
              <w:spacing w:line="276" w:lineRule="auto"/>
              <w:ind w:left="240" w:right="210"/>
              <w:jc w:val="both"/>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7.5</w:t>
            </w:r>
            <w:r w:rsidRPr="00A65D96">
              <w:rPr>
                <w:rFonts w:cs="Segoe UI Historic"/>
                <w:color w:val="050505"/>
                <w:sz w:val="22"/>
                <w:szCs w:val="22"/>
                <w:shd w:val="clear" w:color="auto" w:fill="FFFFFF"/>
                <w:lang w:val="ro-RO"/>
              </w:rPr>
              <w:tab/>
              <w:t>Respectă prevederile schemei de minimis.</w:t>
            </w:r>
          </w:p>
          <w:p w14:paraId="6CC03669" w14:textId="77777777" w:rsidR="00141072" w:rsidRPr="00A65D96" w:rsidRDefault="00141072" w:rsidP="00721BB9">
            <w:pPr>
              <w:pStyle w:val="TableParagraph"/>
              <w:kinsoku w:val="0"/>
              <w:overflowPunct w:val="0"/>
              <w:spacing w:line="243" w:lineRule="exact"/>
              <w:ind w:left="240" w:right="210"/>
              <w:rPr>
                <w:rFonts w:cs="Segoe UI Historic"/>
                <w:color w:val="050505"/>
                <w:sz w:val="22"/>
                <w:szCs w:val="22"/>
                <w:shd w:val="clear" w:color="auto" w:fill="FFFFFF"/>
                <w:lang w:val="ro-RO"/>
              </w:rPr>
            </w:pPr>
            <w:r w:rsidRPr="00A65D96">
              <w:rPr>
                <w:rFonts w:cs="Segoe UI Historic"/>
                <w:color w:val="050505"/>
                <w:sz w:val="22"/>
                <w:szCs w:val="22"/>
                <w:shd w:val="clear" w:color="auto" w:fill="FFFFFF"/>
                <w:lang w:val="ro-RO"/>
              </w:rPr>
              <w:t>7.6</w:t>
            </w:r>
            <w:r w:rsidRPr="00A65D96">
              <w:rPr>
                <w:rFonts w:cs="Segoe UI Historic"/>
                <w:color w:val="050505"/>
                <w:sz w:val="22"/>
                <w:szCs w:val="22"/>
                <w:shd w:val="clear" w:color="auto" w:fill="FFFFFF"/>
                <w:lang w:val="ro-RO"/>
              </w:rPr>
              <w:tab/>
              <w:t>De rezultatele proiectului poate beneficia orice persoană, indiferent de vârstă, sex, statut social, etnie, naționalitate etc. iar Solicitantul va asigura respectarea principiilor nediscriminării și egalității de șanse.</w:t>
            </w:r>
          </w:p>
        </w:tc>
        <w:bookmarkStart w:id="0" w:name="_GoBack"/>
        <w:bookmarkEnd w:id="0"/>
      </w:tr>
      <w:tr w:rsidR="00141072" w:rsidRPr="00A65D96" w14:paraId="23AD6A2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483E9380"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lastRenderedPageBreak/>
              <w:t>8. Criterii de selecţie</w:t>
            </w:r>
          </w:p>
        </w:tc>
      </w:tr>
      <w:tr w:rsidR="00141072" w:rsidRPr="00A65D96" w14:paraId="5977EA8C"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4ECED733" w14:textId="77777777" w:rsidR="00141072" w:rsidRPr="00A65D96" w:rsidRDefault="00141072" w:rsidP="00141072">
            <w:pPr>
              <w:pStyle w:val="TableParagraph"/>
              <w:numPr>
                <w:ilvl w:val="0"/>
                <w:numId w:val="23"/>
              </w:numPr>
              <w:kinsoku w:val="0"/>
              <w:overflowPunct w:val="0"/>
              <w:spacing w:before="32"/>
              <w:ind w:right="210"/>
              <w:rPr>
                <w:sz w:val="22"/>
                <w:szCs w:val="22"/>
                <w:lang w:val="ro-RO"/>
              </w:rPr>
            </w:pPr>
            <w:r w:rsidRPr="00A65D96">
              <w:rPr>
                <w:sz w:val="22"/>
                <w:szCs w:val="22"/>
                <w:lang w:val="ro-RO"/>
              </w:rPr>
              <w:t>Numărul de persoane care vor beneficia de pe urma proiectului raportat la numărul locuitorilor UAT unde se realizează proiectul.</w:t>
            </w:r>
          </w:p>
          <w:p w14:paraId="7022A8B9" w14:textId="77777777" w:rsidR="00141072" w:rsidRPr="00A65D96" w:rsidRDefault="00141072" w:rsidP="00141072">
            <w:pPr>
              <w:pStyle w:val="TableParagraph"/>
              <w:numPr>
                <w:ilvl w:val="0"/>
                <w:numId w:val="23"/>
              </w:numPr>
              <w:kinsoku w:val="0"/>
              <w:overflowPunct w:val="0"/>
              <w:spacing w:before="32"/>
              <w:ind w:right="210"/>
              <w:rPr>
                <w:sz w:val="22"/>
                <w:szCs w:val="22"/>
                <w:lang w:val="ro-RO"/>
              </w:rPr>
            </w:pPr>
            <w:r w:rsidRPr="00A65D96">
              <w:rPr>
                <w:sz w:val="22"/>
                <w:szCs w:val="22"/>
                <w:lang w:val="ro-RO"/>
              </w:rPr>
              <w:t>Proiecte de branding teritorial</w:t>
            </w:r>
          </w:p>
          <w:p w14:paraId="7CAFC24E" w14:textId="77777777" w:rsidR="00141072" w:rsidRPr="00A65D96" w:rsidRDefault="00141072" w:rsidP="00141072">
            <w:pPr>
              <w:pStyle w:val="TableParagraph"/>
              <w:numPr>
                <w:ilvl w:val="0"/>
                <w:numId w:val="23"/>
              </w:numPr>
              <w:kinsoku w:val="0"/>
              <w:overflowPunct w:val="0"/>
              <w:spacing w:before="32"/>
              <w:ind w:right="210"/>
              <w:rPr>
                <w:sz w:val="22"/>
                <w:szCs w:val="22"/>
                <w:lang w:val="ro-RO"/>
              </w:rPr>
            </w:pPr>
            <w:r w:rsidRPr="00A65D96">
              <w:rPr>
                <w:sz w:val="22"/>
                <w:szCs w:val="22"/>
                <w:lang w:val="ro-RO"/>
              </w:rPr>
              <w:t xml:space="preserve">Proiecte care prevăd activități legate de turism rural și/sau ecoturism </w:t>
            </w:r>
          </w:p>
          <w:p w14:paraId="7DBE2956" w14:textId="77777777" w:rsidR="00141072" w:rsidRPr="00A65D96" w:rsidRDefault="00141072" w:rsidP="00141072">
            <w:pPr>
              <w:pStyle w:val="TableParagraph"/>
              <w:numPr>
                <w:ilvl w:val="0"/>
                <w:numId w:val="23"/>
              </w:numPr>
              <w:kinsoku w:val="0"/>
              <w:overflowPunct w:val="0"/>
              <w:spacing w:before="32"/>
              <w:ind w:right="210"/>
              <w:rPr>
                <w:sz w:val="22"/>
                <w:szCs w:val="22"/>
                <w:lang w:val="ro-RO"/>
              </w:rPr>
            </w:pPr>
            <w:r w:rsidRPr="00A65D96">
              <w:rPr>
                <w:sz w:val="22"/>
                <w:szCs w:val="22"/>
                <w:lang w:val="ro-RO"/>
              </w:rPr>
              <w:t>Proiecte care prevăd acțiuni inovative</w:t>
            </w:r>
          </w:p>
          <w:p w14:paraId="0344C3F4" w14:textId="77777777" w:rsidR="00141072" w:rsidRPr="00A65D96" w:rsidRDefault="00141072" w:rsidP="00141072">
            <w:pPr>
              <w:pStyle w:val="TableParagraph"/>
              <w:numPr>
                <w:ilvl w:val="0"/>
                <w:numId w:val="23"/>
              </w:numPr>
              <w:kinsoku w:val="0"/>
              <w:overflowPunct w:val="0"/>
              <w:spacing w:before="32"/>
              <w:ind w:right="210"/>
              <w:rPr>
                <w:sz w:val="22"/>
                <w:szCs w:val="22"/>
                <w:lang w:val="ro-RO"/>
              </w:rPr>
            </w:pPr>
            <w:r w:rsidRPr="00A65D96">
              <w:rPr>
                <w:sz w:val="22"/>
                <w:szCs w:val="22"/>
                <w:lang w:val="ro-RO"/>
              </w:rPr>
              <w:t>Daca solicitantul este beneficiar al măsurii de cooperare M4/6B</w:t>
            </w:r>
          </w:p>
          <w:p w14:paraId="001E16ED" w14:textId="77777777" w:rsidR="00141072" w:rsidRPr="00A65D96" w:rsidRDefault="00141072" w:rsidP="00721BB9">
            <w:pPr>
              <w:pStyle w:val="TableParagraph"/>
              <w:kinsoku w:val="0"/>
              <w:overflowPunct w:val="0"/>
              <w:spacing w:before="32"/>
              <w:ind w:left="240" w:right="210"/>
              <w:rPr>
                <w:sz w:val="22"/>
                <w:szCs w:val="22"/>
                <w:lang w:val="ro-RO"/>
              </w:rPr>
            </w:pPr>
            <w:r w:rsidRPr="00A65D96">
              <w:rPr>
                <w:sz w:val="22"/>
                <w:szCs w:val="22"/>
                <w:lang w:val="ro-RO"/>
              </w:rPr>
              <w:t>Modalitatea de punctare a acestor criterii va fi detaliată în Ghidul Solicitantului aferent fiecărei măsuri în parte, asigurându-se respectarea tratamentului egal al solicitanților, un management riguros al cheltuielilor și alinierea la prioritățile măsurii (conform Reg. (UE) 1305/3013, art. 49).</w:t>
            </w:r>
          </w:p>
          <w:p w14:paraId="1D6226D1" w14:textId="77777777" w:rsidR="00141072" w:rsidRPr="00A65D96" w:rsidRDefault="00141072" w:rsidP="00721BB9">
            <w:pPr>
              <w:pStyle w:val="TableParagraph"/>
              <w:kinsoku w:val="0"/>
              <w:overflowPunct w:val="0"/>
              <w:spacing w:line="243" w:lineRule="exact"/>
              <w:ind w:left="240" w:right="210"/>
              <w:rPr>
                <w:bCs/>
                <w:sz w:val="22"/>
                <w:szCs w:val="22"/>
                <w:lang w:val="ro-RO"/>
              </w:rPr>
            </w:pPr>
          </w:p>
        </w:tc>
      </w:tr>
      <w:tr w:rsidR="00141072" w:rsidRPr="00A65D96" w14:paraId="5BA3E23D"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686DE981"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9. Sume aplicabile şi rata sprijinului</w:t>
            </w:r>
          </w:p>
        </w:tc>
      </w:tr>
      <w:tr w:rsidR="00141072" w:rsidRPr="00A65D96" w14:paraId="7C962253"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392B18F9" w14:textId="77777777" w:rsidR="00141072" w:rsidRPr="00A65D96" w:rsidRDefault="00141072" w:rsidP="00721BB9">
            <w:pPr>
              <w:ind w:left="240" w:right="210"/>
              <w:jc w:val="both"/>
              <w:rPr>
                <w:rFonts w:eastAsia="Times New Roman" w:cs="Times New Roman"/>
                <w:i/>
                <w:lang w:val="ro-RO"/>
              </w:rPr>
            </w:pPr>
            <w:r w:rsidRPr="00A65D96">
              <w:rPr>
                <w:rFonts w:eastAsia="Times New Roman" w:cs="Times New Roman"/>
                <w:lang w:val="ro-RO"/>
              </w:rPr>
              <w:t>Valoarea eligibilă minimă pentru un proiect pe această măsură trebuie să fie 5.000€.</w:t>
            </w:r>
          </w:p>
          <w:p w14:paraId="4569E7FE" w14:textId="07EAB0B6" w:rsidR="00141072" w:rsidRPr="00A65D96" w:rsidRDefault="00141072" w:rsidP="00721BB9">
            <w:pPr>
              <w:ind w:left="240" w:right="210"/>
              <w:jc w:val="both"/>
              <w:rPr>
                <w:rFonts w:eastAsia="Times New Roman" w:cs="Times New Roman"/>
                <w:lang w:val="ro-RO"/>
              </w:rPr>
            </w:pPr>
            <w:r w:rsidRPr="00A65D96">
              <w:rPr>
                <w:rFonts w:eastAsia="Times New Roman" w:cs="Times New Roman"/>
                <w:lang w:val="ro-RO"/>
              </w:rPr>
              <w:t>Valoarea maximă a finanțării nerambursabile solicitate pentru un proiect este de 200.000€, respectându-se prevederile schemei de minimis, în limita alocării financiare a măsurii.</w:t>
            </w:r>
          </w:p>
          <w:p w14:paraId="0AF5C575" w14:textId="77777777" w:rsidR="00141072" w:rsidRPr="00A65D96" w:rsidRDefault="00141072" w:rsidP="00721BB9">
            <w:pPr>
              <w:ind w:left="240" w:right="210"/>
              <w:jc w:val="both"/>
              <w:rPr>
                <w:rFonts w:eastAsia="Times New Roman" w:cs="Times New Roman"/>
                <w:lang w:val="ro-RO"/>
              </w:rPr>
            </w:pPr>
            <w:r w:rsidRPr="00A65D96">
              <w:rPr>
                <w:rFonts w:eastAsia="Times New Roman" w:cs="Times New Roman"/>
                <w:lang w:val="ro-RO"/>
              </w:rPr>
              <w:t>Intensitatea sprijinului:</w:t>
            </w:r>
          </w:p>
          <w:p w14:paraId="11A4C63D" w14:textId="77777777" w:rsidR="00141072" w:rsidRPr="00A65D96" w:rsidRDefault="00141072" w:rsidP="00721BB9">
            <w:pPr>
              <w:ind w:left="240" w:right="210"/>
              <w:jc w:val="both"/>
              <w:rPr>
                <w:rFonts w:eastAsia="Times New Roman" w:cs="Times New Roman"/>
                <w:lang w:val="ro-RO"/>
              </w:rPr>
            </w:pPr>
            <w:r w:rsidRPr="00A65D96">
              <w:rPr>
                <w:rFonts w:eastAsia="Times New Roman" w:cs="Times New Roman"/>
                <w:lang w:val="ro-RO"/>
              </w:rPr>
              <w:t xml:space="preserve">- pentru operațiunile generatoare de venit: până la 90%; </w:t>
            </w:r>
          </w:p>
          <w:p w14:paraId="7955D67E" w14:textId="77777777" w:rsidR="00141072" w:rsidRPr="00A65D96" w:rsidRDefault="00141072" w:rsidP="00721BB9">
            <w:pPr>
              <w:ind w:left="240" w:right="210"/>
              <w:jc w:val="both"/>
              <w:rPr>
                <w:rFonts w:eastAsia="Times New Roman" w:cs="Times New Roman"/>
                <w:lang w:val="ro-RO"/>
              </w:rPr>
            </w:pPr>
            <w:r w:rsidRPr="00A65D96">
              <w:rPr>
                <w:rFonts w:eastAsia="Times New Roman" w:cs="Times New Roman"/>
                <w:lang w:val="ro-RO"/>
              </w:rPr>
              <w:t xml:space="preserve">- pentru operațiunile generatoare de venit cu utilitate publică – până la 100%; </w:t>
            </w:r>
          </w:p>
          <w:p w14:paraId="6D1292C9" w14:textId="77777777" w:rsidR="00141072" w:rsidRPr="00A65D96" w:rsidRDefault="00141072" w:rsidP="00721BB9">
            <w:pPr>
              <w:ind w:left="240" w:right="210"/>
              <w:jc w:val="both"/>
              <w:rPr>
                <w:rFonts w:ascii="Calibri" w:eastAsia="Times New Roman" w:hAnsi="Calibri" w:cs="Times New Roman"/>
                <w:lang w:val="ro-RO"/>
              </w:rPr>
            </w:pPr>
            <w:r w:rsidRPr="00A65D96">
              <w:rPr>
                <w:rFonts w:eastAsia="Times New Roman" w:cs="Times New Roman"/>
                <w:lang w:val="ro-RO"/>
              </w:rPr>
              <w:t xml:space="preserve">- pentru operațiunile negeneratoare de venit: până la 100%. </w:t>
            </w:r>
          </w:p>
        </w:tc>
      </w:tr>
      <w:tr w:rsidR="00141072" w:rsidRPr="00A65D96" w14:paraId="7A2808D1"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C6D9F1" w:themeFill="text2" w:themeFillTint="33"/>
          </w:tcPr>
          <w:p w14:paraId="26AFCD5B" w14:textId="77777777" w:rsidR="00141072" w:rsidRPr="00A65D96" w:rsidRDefault="00141072" w:rsidP="00721BB9">
            <w:pPr>
              <w:pStyle w:val="TableParagraph"/>
              <w:kinsoku w:val="0"/>
              <w:overflowPunct w:val="0"/>
              <w:spacing w:line="243" w:lineRule="exact"/>
              <w:ind w:left="240" w:right="210"/>
              <w:rPr>
                <w:b/>
                <w:bCs/>
                <w:sz w:val="22"/>
                <w:szCs w:val="22"/>
                <w:lang w:val="ro-RO"/>
              </w:rPr>
            </w:pPr>
            <w:r w:rsidRPr="00A65D96">
              <w:rPr>
                <w:b/>
                <w:bCs/>
                <w:sz w:val="22"/>
                <w:szCs w:val="22"/>
                <w:lang w:val="ro-RO"/>
              </w:rPr>
              <w:t>10. Indicatori de monitorizare</w:t>
            </w:r>
          </w:p>
          <w:p w14:paraId="4165D1A2" w14:textId="77777777" w:rsidR="00141072" w:rsidRPr="00A65D96" w:rsidRDefault="00141072" w:rsidP="00721BB9">
            <w:pPr>
              <w:pStyle w:val="TableParagraph"/>
              <w:kinsoku w:val="0"/>
              <w:overflowPunct w:val="0"/>
              <w:spacing w:line="243" w:lineRule="exact"/>
              <w:ind w:left="240" w:right="210"/>
              <w:rPr>
                <w:bCs/>
                <w:sz w:val="22"/>
                <w:szCs w:val="22"/>
                <w:lang w:val="ro-RO"/>
              </w:rPr>
            </w:pPr>
          </w:p>
        </w:tc>
      </w:tr>
      <w:tr w:rsidR="00141072" w:rsidRPr="00A65D96" w14:paraId="2D6B3AEA" w14:textId="77777777" w:rsidTr="00721BB9">
        <w:trPr>
          <w:trHeight w:val="144"/>
        </w:trPr>
        <w:tc>
          <w:tcPr>
            <w:tcW w:w="8812" w:type="dxa"/>
            <w:gridSpan w:val="4"/>
            <w:tcBorders>
              <w:top w:val="single" w:sz="4" w:space="0" w:color="000000"/>
              <w:left w:val="single" w:sz="4" w:space="0" w:color="000000"/>
              <w:bottom w:val="single" w:sz="4" w:space="0" w:color="000000"/>
              <w:right w:val="single" w:sz="4" w:space="0" w:color="000000"/>
            </w:tcBorders>
            <w:shd w:val="clear" w:color="auto" w:fill="auto"/>
          </w:tcPr>
          <w:p w14:paraId="6CE73960" w14:textId="77777777" w:rsidR="00141072" w:rsidRPr="00A65D96" w:rsidRDefault="00141072" w:rsidP="00721BB9">
            <w:pPr>
              <w:jc w:val="both"/>
              <w:rPr>
                <w:rFonts w:eastAsia="Times New Roman" w:cs="Times New Roman"/>
                <w:color w:val="FF0000"/>
                <w:lang w:val="ro-RO"/>
              </w:rPr>
            </w:pPr>
            <w:r w:rsidRPr="00A65D96">
              <w:rPr>
                <w:rFonts w:eastAsia="Times New Roman" w:cs="Times New Roman"/>
                <w:lang w:val="ro-RO"/>
              </w:rPr>
              <w:t>Cheltuială publică totală: 90.000 €</w:t>
            </w:r>
          </w:p>
          <w:p w14:paraId="7D911706" w14:textId="77777777" w:rsidR="00141072" w:rsidRPr="00A65D96" w:rsidRDefault="00141072" w:rsidP="00721BB9">
            <w:pPr>
              <w:jc w:val="both"/>
              <w:rPr>
                <w:rFonts w:eastAsia="Times New Roman" w:cs="Times New Roman"/>
                <w:lang w:val="ro-RO"/>
              </w:rPr>
            </w:pPr>
            <w:r w:rsidRPr="00A65D96">
              <w:rPr>
                <w:rFonts w:eastAsia="Times New Roman" w:cs="Times New Roman"/>
                <w:lang w:val="ro-RO"/>
              </w:rPr>
              <w:t xml:space="preserve">Numărul de locuri de muncă create: 0 </w:t>
            </w:r>
          </w:p>
          <w:p w14:paraId="422D4AD3" w14:textId="77777777" w:rsidR="00141072" w:rsidRPr="00A65D96" w:rsidRDefault="00141072" w:rsidP="00721BB9">
            <w:pPr>
              <w:jc w:val="both"/>
              <w:rPr>
                <w:rFonts w:eastAsia="Times New Roman" w:cs="Times New Roman"/>
                <w:lang w:val="ro-RO"/>
              </w:rPr>
            </w:pPr>
            <w:r w:rsidRPr="00A65D96">
              <w:rPr>
                <w:rFonts w:eastAsia="Times New Roman" w:cs="Times New Roman"/>
                <w:lang w:val="ro-RO"/>
              </w:rPr>
              <w:t>Populație netă care beneficiază de servicii/ acțiuni: minim 9.000.</w:t>
            </w:r>
          </w:p>
          <w:p w14:paraId="5E9C4E0D" w14:textId="77777777" w:rsidR="00141072" w:rsidRPr="00A65D96" w:rsidRDefault="00141072" w:rsidP="00721BB9">
            <w:pPr>
              <w:jc w:val="both"/>
              <w:rPr>
                <w:rFonts w:ascii="Calibri" w:eastAsia="Times New Roman" w:hAnsi="Calibri" w:cs="Times New Roman"/>
                <w:lang w:val="ro-RO"/>
              </w:rPr>
            </w:pPr>
            <w:r w:rsidRPr="00A65D96">
              <w:rPr>
                <w:rFonts w:eastAsia="Times New Roman" w:cs="Times New Roman"/>
                <w:lang w:val="ro-RO"/>
              </w:rPr>
              <w:t>Număr participanți la acțiuni (inclusiv premergătoare): minim 20 persoane</w:t>
            </w:r>
          </w:p>
        </w:tc>
      </w:tr>
    </w:tbl>
    <w:p w14:paraId="05BFF5F5" w14:textId="77777777" w:rsidR="00C21F7A" w:rsidRPr="00A65D96" w:rsidRDefault="00C21F7A">
      <w:pPr>
        <w:rPr>
          <w:bCs/>
          <w:sz w:val="24"/>
          <w:szCs w:val="24"/>
          <w:lang w:val="ro-RO"/>
        </w:rPr>
      </w:pPr>
    </w:p>
    <w:p w14:paraId="304B6E67" w14:textId="77777777" w:rsidR="00977343" w:rsidRPr="00A65D96" w:rsidRDefault="00977343" w:rsidP="00977343">
      <w:pPr>
        <w:rPr>
          <w:sz w:val="24"/>
          <w:szCs w:val="24"/>
          <w:lang w:val="ro-RO"/>
        </w:rPr>
      </w:pPr>
    </w:p>
    <w:p w14:paraId="58D73A4F" w14:textId="77777777" w:rsidR="00977343" w:rsidRPr="00A65D96" w:rsidRDefault="00977343" w:rsidP="00977343">
      <w:pPr>
        <w:rPr>
          <w:sz w:val="24"/>
          <w:szCs w:val="24"/>
          <w:lang w:val="ro-RO"/>
        </w:rPr>
      </w:pPr>
    </w:p>
    <w:p w14:paraId="53E4E12F" w14:textId="77777777" w:rsidR="00977343" w:rsidRPr="00A65D96" w:rsidRDefault="00977343" w:rsidP="00977343">
      <w:pPr>
        <w:rPr>
          <w:sz w:val="24"/>
          <w:szCs w:val="24"/>
          <w:lang w:val="ro-RO"/>
        </w:rPr>
      </w:pPr>
    </w:p>
    <w:p w14:paraId="0E9FA4EA" w14:textId="77777777" w:rsidR="00977343" w:rsidRPr="00A65D96" w:rsidRDefault="00977343" w:rsidP="00977343">
      <w:pPr>
        <w:rPr>
          <w:sz w:val="24"/>
          <w:szCs w:val="24"/>
          <w:lang w:val="ro-RO"/>
        </w:rPr>
      </w:pPr>
    </w:p>
    <w:p w14:paraId="1D865A82" w14:textId="77777777" w:rsidR="00977343" w:rsidRPr="00A65D96" w:rsidRDefault="00977343" w:rsidP="00977343">
      <w:pPr>
        <w:rPr>
          <w:bCs/>
          <w:sz w:val="24"/>
          <w:szCs w:val="24"/>
          <w:lang w:val="ro-RO"/>
        </w:rPr>
      </w:pPr>
    </w:p>
    <w:p w14:paraId="464AFB3A" w14:textId="77777777" w:rsidR="00C21F7A" w:rsidRPr="00A65D96" w:rsidRDefault="00977343" w:rsidP="00977343">
      <w:pPr>
        <w:tabs>
          <w:tab w:val="left" w:pos="1800"/>
        </w:tabs>
        <w:rPr>
          <w:sz w:val="24"/>
          <w:szCs w:val="24"/>
          <w:lang w:val="ro-RO"/>
        </w:rPr>
      </w:pPr>
      <w:r w:rsidRPr="00A65D96">
        <w:rPr>
          <w:bCs/>
          <w:sz w:val="24"/>
          <w:szCs w:val="24"/>
          <w:lang w:val="ro-RO"/>
        </w:rPr>
        <w:tab/>
      </w:r>
    </w:p>
    <w:sectPr w:rsidR="00C21F7A" w:rsidRPr="00A65D96" w:rsidSect="004D0A10">
      <w:headerReference w:type="default" r:id="rId8"/>
      <w:footerReference w:type="default" r:id="rId9"/>
      <w:pgSz w:w="12240" w:h="15840"/>
      <w:pgMar w:top="1440" w:right="1180" w:bottom="280" w:left="11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FB6E" w14:textId="77777777" w:rsidR="00F246D9" w:rsidRDefault="00F246D9" w:rsidP="00414B35">
      <w:r>
        <w:separator/>
      </w:r>
    </w:p>
  </w:endnote>
  <w:endnote w:type="continuationSeparator" w:id="0">
    <w:p w14:paraId="3C255082" w14:textId="77777777" w:rsidR="00F246D9" w:rsidRDefault="00F246D9" w:rsidP="0041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250" w:type="pct"/>
      <w:tblCellMar>
        <w:top w:w="115" w:type="dxa"/>
        <w:left w:w="115" w:type="dxa"/>
        <w:bottom w:w="115" w:type="dxa"/>
        <w:right w:w="115" w:type="dxa"/>
      </w:tblCellMar>
      <w:tblLook w:val="04A0" w:firstRow="1" w:lastRow="0" w:firstColumn="1" w:lastColumn="0" w:noHBand="0" w:noVBand="1"/>
    </w:tblPr>
    <w:tblGrid>
      <w:gridCol w:w="10110"/>
      <w:gridCol w:w="506"/>
    </w:tblGrid>
    <w:tr w:rsidR="00414B35" w14:paraId="16D7FA63" w14:textId="77777777" w:rsidTr="00414B35">
      <w:tc>
        <w:tcPr>
          <w:tcW w:w="10110" w:type="dxa"/>
          <w:vAlign w:val="center"/>
        </w:tcPr>
        <w:sdt>
          <w:sdtPr>
            <w:rPr>
              <w:rFonts w:ascii="Calibri" w:eastAsia="Calibri" w:hAnsi="Calibri" w:cs="Calibri"/>
              <w:sz w:val="18"/>
              <w:lang w:val="en-GB"/>
            </w:rPr>
            <w:alias w:val="Author"/>
            <w:tag w:val=""/>
            <w:id w:val="1534539408"/>
            <w:placeholder>
              <w:docPart w:val="F65675E032164245B4FBB5631AA61108"/>
            </w:placeholder>
            <w:dataBinding w:prefixMappings="xmlns:ns0='http://purl.org/dc/elements/1.1/' xmlns:ns1='http://schemas.openxmlformats.org/package/2006/metadata/core-properties' " w:xpath="/ns1:coreProperties[1]/ns0:creator[1]" w:storeItemID="{6C3C8BC8-F283-45AE-878A-BAB7291924A1}"/>
            <w:text/>
          </w:sdtPr>
          <w:sdtEndPr/>
          <w:sdtContent>
            <w:p w14:paraId="70F0BF7D" w14:textId="77777777" w:rsidR="00414B35" w:rsidRDefault="00461059" w:rsidP="00083C30">
              <w:pPr>
                <w:pStyle w:val="Header"/>
                <w:ind w:right="1510" w:firstLine="1530"/>
                <w:jc w:val="center"/>
                <w:rPr>
                  <w:caps/>
                  <w:color w:val="000000" w:themeColor="text1"/>
                </w:rPr>
              </w:pPr>
              <w:r>
                <w:rPr>
                  <w:rFonts w:ascii="Calibri" w:eastAsia="Calibri" w:hAnsi="Calibri" w:cs="Calibri"/>
                  <w:sz w:val="18"/>
                  <w:lang w:val="en-GB"/>
                </w:rPr>
                <w:t>Adresa: Str. Ovidiu, nr. 152, Sat Malcoci, Comuna Nufaru, Jud. Tulcea, CP 827172       Date financiare: CIF 30972272;Cod IBAN: RO47BTRLRONCRT0532128201</w:t>
              </w:r>
            </w:p>
          </w:sdtContent>
        </w:sdt>
      </w:tc>
      <w:tc>
        <w:tcPr>
          <w:tcW w:w="506" w:type="dxa"/>
          <w:shd w:val="clear" w:color="auto" w:fill="C0504D" w:themeFill="accent2"/>
          <w:vAlign w:val="center"/>
        </w:tcPr>
        <w:p w14:paraId="5EEF2129" w14:textId="37B61179" w:rsidR="00414B35" w:rsidRDefault="009546D1">
          <w:pPr>
            <w:pStyle w:val="Footer"/>
            <w:tabs>
              <w:tab w:val="clear" w:pos="4680"/>
              <w:tab w:val="clear" w:pos="9360"/>
            </w:tabs>
            <w:jc w:val="center"/>
            <w:rPr>
              <w:color w:val="FFFFFF" w:themeColor="background1"/>
            </w:rPr>
          </w:pPr>
          <w:r>
            <w:rPr>
              <w:color w:val="FFFFFF" w:themeColor="background1"/>
            </w:rPr>
            <w:fldChar w:fldCharType="begin"/>
          </w:r>
          <w:r w:rsidR="00414B35">
            <w:rPr>
              <w:color w:val="FFFFFF" w:themeColor="background1"/>
            </w:rPr>
            <w:instrText xml:space="preserve"> PAGE   \* MERGEFORMAT </w:instrText>
          </w:r>
          <w:r>
            <w:rPr>
              <w:color w:val="FFFFFF" w:themeColor="background1"/>
            </w:rPr>
            <w:fldChar w:fldCharType="separate"/>
          </w:r>
          <w:r w:rsidR="001B184B">
            <w:rPr>
              <w:noProof/>
              <w:color w:val="FFFFFF" w:themeColor="background1"/>
            </w:rPr>
            <w:t>6</w:t>
          </w:r>
          <w:r>
            <w:rPr>
              <w:noProof/>
              <w:color w:val="FFFFFF" w:themeColor="background1"/>
            </w:rPr>
            <w:fldChar w:fldCharType="end"/>
          </w:r>
        </w:p>
      </w:tc>
    </w:tr>
  </w:tbl>
  <w:p w14:paraId="76AD6F4B" w14:textId="77777777" w:rsidR="00414B35" w:rsidRDefault="00414B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F74A6" w14:textId="77777777" w:rsidR="00F246D9" w:rsidRDefault="00F246D9" w:rsidP="00414B35">
      <w:r>
        <w:separator/>
      </w:r>
    </w:p>
  </w:footnote>
  <w:footnote w:type="continuationSeparator" w:id="0">
    <w:p w14:paraId="401D581F" w14:textId="77777777" w:rsidR="00F246D9" w:rsidRDefault="00F246D9" w:rsidP="00414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B1E9" w14:textId="77777777" w:rsidR="00414B35" w:rsidRDefault="00414B35">
    <w:pPr>
      <w:pStyle w:val="Header"/>
    </w:pPr>
    <w:r w:rsidRPr="00414B35">
      <w:rPr>
        <w:noProof/>
      </w:rPr>
      <w:drawing>
        <wp:inline distT="0" distB="0" distL="0" distR="0" wp14:anchorId="2B25327D" wp14:editId="4D0EA77F">
          <wp:extent cx="6273800" cy="746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0" cy="746760"/>
                  </a:xfrm>
                  <a:prstGeom prst="rect">
                    <a:avLst/>
                  </a:prstGeom>
                  <a:noFill/>
                  <a:ln>
                    <a:noFill/>
                  </a:ln>
                </pic:spPr>
              </pic:pic>
            </a:graphicData>
          </a:graphic>
        </wp:inline>
      </w:drawing>
    </w:r>
  </w:p>
  <w:p w14:paraId="468904F8" w14:textId="77777777" w:rsidR="00414B35" w:rsidRDefault="00414B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424" w:hanging="284"/>
      </w:pPr>
      <w:rPr>
        <w:rFonts w:ascii="Symbol" w:hAnsi="Symbol"/>
        <w:b w:val="0"/>
        <w:w w:val="100"/>
        <w:sz w:val="22"/>
      </w:rPr>
    </w:lvl>
    <w:lvl w:ilvl="1">
      <w:numFmt w:val="bullet"/>
      <w:lvlText w:val="•"/>
      <w:lvlJc w:val="left"/>
      <w:pPr>
        <w:ind w:left="1341" w:hanging="284"/>
      </w:pPr>
    </w:lvl>
    <w:lvl w:ilvl="2">
      <w:numFmt w:val="bullet"/>
      <w:lvlText w:val="•"/>
      <w:lvlJc w:val="left"/>
      <w:pPr>
        <w:ind w:left="2262" w:hanging="284"/>
      </w:pPr>
    </w:lvl>
    <w:lvl w:ilvl="3">
      <w:numFmt w:val="bullet"/>
      <w:lvlText w:val="•"/>
      <w:lvlJc w:val="left"/>
      <w:pPr>
        <w:ind w:left="3183" w:hanging="284"/>
      </w:pPr>
    </w:lvl>
    <w:lvl w:ilvl="4">
      <w:numFmt w:val="bullet"/>
      <w:lvlText w:val="•"/>
      <w:lvlJc w:val="left"/>
      <w:pPr>
        <w:ind w:left="4104" w:hanging="284"/>
      </w:pPr>
    </w:lvl>
    <w:lvl w:ilvl="5">
      <w:numFmt w:val="bullet"/>
      <w:lvlText w:val="•"/>
      <w:lvlJc w:val="left"/>
      <w:pPr>
        <w:ind w:left="5026" w:hanging="284"/>
      </w:pPr>
    </w:lvl>
    <w:lvl w:ilvl="6">
      <w:numFmt w:val="bullet"/>
      <w:lvlText w:val="•"/>
      <w:lvlJc w:val="left"/>
      <w:pPr>
        <w:ind w:left="5947" w:hanging="284"/>
      </w:pPr>
    </w:lvl>
    <w:lvl w:ilvl="7">
      <w:numFmt w:val="bullet"/>
      <w:lvlText w:val="•"/>
      <w:lvlJc w:val="left"/>
      <w:pPr>
        <w:ind w:left="6868" w:hanging="284"/>
      </w:pPr>
    </w:lvl>
    <w:lvl w:ilvl="8">
      <w:numFmt w:val="bullet"/>
      <w:lvlText w:val="•"/>
      <w:lvlJc w:val="left"/>
      <w:pPr>
        <w:ind w:left="7789" w:hanging="284"/>
      </w:pPr>
    </w:lvl>
  </w:abstractNum>
  <w:abstractNum w:abstractNumId="1" w15:restartNumberingAfterBreak="0">
    <w:nsid w:val="00000403"/>
    <w:multiLevelType w:val="multilevel"/>
    <w:tmpl w:val="00000886"/>
    <w:lvl w:ilvl="0">
      <w:numFmt w:val="bullet"/>
      <w:lvlText w:val="•"/>
      <w:lvlJc w:val="left"/>
      <w:pPr>
        <w:ind w:left="420" w:hanging="284"/>
      </w:pPr>
      <w:rPr>
        <w:rFonts w:ascii="Trebuchet MS" w:hAnsi="Trebuchet MS"/>
        <w:b w:val="0"/>
        <w:w w:val="100"/>
        <w:sz w:val="22"/>
      </w:rPr>
    </w:lvl>
    <w:lvl w:ilvl="1">
      <w:numFmt w:val="bullet"/>
      <w:lvlText w:val="•"/>
      <w:lvlJc w:val="left"/>
      <w:pPr>
        <w:ind w:left="1340" w:hanging="284"/>
      </w:pPr>
    </w:lvl>
    <w:lvl w:ilvl="2">
      <w:numFmt w:val="bullet"/>
      <w:lvlText w:val="•"/>
      <w:lvlJc w:val="left"/>
      <w:pPr>
        <w:ind w:left="2261" w:hanging="284"/>
      </w:pPr>
    </w:lvl>
    <w:lvl w:ilvl="3">
      <w:numFmt w:val="bullet"/>
      <w:lvlText w:val="•"/>
      <w:lvlJc w:val="left"/>
      <w:pPr>
        <w:ind w:left="3181" w:hanging="284"/>
      </w:pPr>
    </w:lvl>
    <w:lvl w:ilvl="4">
      <w:numFmt w:val="bullet"/>
      <w:lvlText w:val="•"/>
      <w:lvlJc w:val="left"/>
      <w:pPr>
        <w:ind w:left="4102" w:hanging="284"/>
      </w:pPr>
    </w:lvl>
    <w:lvl w:ilvl="5">
      <w:numFmt w:val="bullet"/>
      <w:lvlText w:val="•"/>
      <w:lvlJc w:val="left"/>
      <w:pPr>
        <w:ind w:left="5022" w:hanging="284"/>
      </w:pPr>
    </w:lvl>
    <w:lvl w:ilvl="6">
      <w:numFmt w:val="bullet"/>
      <w:lvlText w:val="•"/>
      <w:lvlJc w:val="left"/>
      <w:pPr>
        <w:ind w:left="5943" w:hanging="284"/>
      </w:pPr>
    </w:lvl>
    <w:lvl w:ilvl="7">
      <w:numFmt w:val="bullet"/>
      <w:lvlText w:val="•"/>
      <w:lvlJc w:val="left"/>
      <w:pPr>
        <w:ind w:left="6864" w:hanging="284"/>
      </w:pPr>
    </w:lvl>
    <w:lvl w:ilvl="8">
      <w:numFmt w:val="bullet"/>
      <w:lvlText w:val="•"/>
      <w:lvlJc w:val="left"/>
      <w:pPr>
        <w:ind w:left="7784" w:hanging="284"/>
      </w:pPr>
    </w:lvl>
  </w:abstractNum>
  <w:abstractNum w:abstractNumId="2" w15:restartNumberingAfterBreak="0">
    <w:nsid w:val="00000404"/>
    <w:multiLevelType w:val="multilevel"/>
    <w:tmpl w:val="00000887"/>
    <w:lvl w:ilvl="0">
      <w:numFmt w:val="bullet"/>
      <w:lvlText w:val=""/>
      <w:lvlJc w:val="left"/>
      <w:pPr>
        <w:ind w:left="427" w:hanging="360"/>
      </w:pPr>
      <w:rPr>
        <w:rFonts w:ascii="Symbol" w:hAnsi="Symbol"/>
        <w:b w:val="0"/>
        <w:w w:val="100"/>
        <w:sz w:val="21"/>
      </w:rPr>
    </w:lvl>
    <w:lvl w:ilvl="1">
      <w:numFmt w:val="bullet"/>
      <w:lvlText w:val="•"/>
      <w:lvlJc w:val="left"/>
      <w:pPr>
        <w:ind w:left="1341" w:hanging="360"/>
      </w:pPr>
    </w:lvl>
    <w:lvl w:ilvl="2">
      <w:numFmt w:val="bullet"/>
      <w:lvlText w:val="•"/>
      <w:lvlJc w:val="left"/>
      <w:pPr>
        <w:ind w:left="2262" w:hanging="360"/>
      </w:pPr>
    </w:lvl>
    <w:lvl w:ilvl="3">
      <w:numFmt w:val="bullet"/>
      <w:lvlText w:val="•"/>
      <w:lvlJc w:val="left"/>
      <w:pPr>
        <w:ind w:left="3183" w:hanging="360"/>
      </w:pPr>
    </w:lvl>
    <w:lvl w:ilvl="4">
      <w:numFmt w:val="bullet"/>
      <w:lvlText w:val="•"/>
      <w:lvlJc w:val="left"/>
      <w:pPr>
        <w:ind w:left="4104" w:hanging="360"/>
      </w:pPr>
    </w:lvl>
    <w:lvl w:ilvl="5">
      <w:numFmt w:val="bullet"/>
      <w:lvlText w:val="•"/>
      <w:lvlJc w:val="left"/>
      <w:pPr>
        <w:ind w:left="5026" w:hanging="360"/>
      </w:pPr>
    </w:lvl>
    <w:lvl w:ilvl="6">
      <w:numFmt w:val="bullet"/>
      <w:lvlText w:val="•"/>
      <w:lvlJc w:val="left"/>
      <w:pPr>
        <w:ind w:left="5947" w:hanging="360"/>
      </w:pPr>
    </w:lvl>
    <w:lvl w:ilvl="7">
      <w:numFmt w:val="bullet"/>
      <w:lvlText w:val="•"/>
      <w:lvlJc w:val="left"/>
      <w:pPr>
        <w:ind w:left="6868" w:hanging="360"/>
      </w:pPr>
    </w:lvl>
    <w:lvl w:ilvl="8">
      <w:numFmt w:val="bullet"/>
      <w:lvlText w:val="•"/>
      <w:lvlJc w:val="left"/>
      <w:pPr>
        <w:ind w:left="7789" w:hanging="360"/>
      </w:pPr>
    </w:lvl>
  </w:abstractNum>
  <w:abstractNum w:abstractNumId="3" w15:restartNumberingAfterBreak="0">
    <w:nsid w:val="00000405"/>
    <w:multiLevelType w:val="multilevel"/>
    <w:tmpl w:val="00000888"/>
    <w:lvl w:ilvl="0">
      <w:numFmt w:val="bullet"/>
      <w:lvlText w:val="•"/>
      <w:lvlJc w:val="left"/>
      <w:pPr>
        <w:ind w:left="107" w:hanging="247"/>
      </w:pPr>
      <w:rPr>
        <w:rFonts w:ascii="Trebuchet MS" w:hAnsi="Trebuchet MS"/>
        <w:b w:val="0"/>
        <w:w w:val="100"/>
        <w:sz w:val="21"/>
      </w:rPr>
    </w:lvl>
    <w:lvl w:ilvl="1">
      <w:numFmt w:val="bullet"/>
      <w:lvlText w:val="•"/>
      <w:lvlJc w:val="left"/>
      <w:pPr>
        <w:ind w:left="1053" w:hanging="247"/>
      </w:pPr>
    </w:lvl>
    <w:lvl w:ilvl="2">
      <w:numFmt w:val="bullet"/>
      <w:lvlText w:val="•"/>
      <w:lvlJc w:val="left"/>
      <w:pPr>
        <w:ind w:left="2006" w:hanging="247"/>
      </w:pPr>
    </w:lvl>
    <w:lvl w:ilvl="3">
      <w:numFmt w:val="bullet"/>
      <w:lvlText w:val="•"/>
      <w:lvlJc w:val="left"/>
      <w:pPr>
        <w:ind w:left="2959" w:hanging="247"/>
      </w:pPr>
    </w:lvl>
    <w:lvl w:ilvl="4">
      <w:numFmt w:val="bullet"/>
      <w:lvlText w:val="•"/>
      <w:lvlJc w:val="left"/>
      <w:pPr>
        <w:ind w:left="3912" w:hanging="247"/>
      </w:pPr>
    </w:lvl>
    <w:lvl w:ilvl="5">
      <w:numFmt w:val="bullet"/>
      <w:lvlText w:val="•"/>
      <w:lvlJc w:val="left"/>
      <w:pPr>
        <w:ind w:left="4866" w:hanging="247"/>
      </w:pPr>
    </w:lvl>
    <w:lvl w:ilvl="6">
      <w:numFmt w:val="bullet"/>
      <w:lvlText w:val="•"/>
      <w:lvlJc w:val="left"/>
      <w:pPr>
        <w:ind w:left="5819" w:hanging="247"/>
      </w:pPr>
    </w:lvl>
    <w:lvl w:ilvl="7">
      <w:numFmt w:val="bullet"/>
      <w:lvlText w:val="•"/>
      <w:lvlJc w:val="left"/>
      <w:pPr>
        <w:ind w:left="6772" w:hanging="247"/>
      </w:pPr>
    </w:lvl>
    <w:lvl w:ilvl="8">
      <w:numFmt w:val="bullet"/>
      <w:lvlText w:val="•"/>
      <w:lvlJc w:val="left"/>
      <w:pPr>
        <w:ind w:left="7725" w:hanging="247"/>
      </w:pPr>
    </w:lvl>
  </w:abstractNum>
  <w:abstractNum w:abstractNumId="4" w15:restartNumberingAfterBreak="0">
    <w:nsid w:val="00000406"/>
    <w:multiLevelType w:val="multilevel"/>
    <w:tmpl w:val="00000889"/>
    <w:lvl w:ilvl="0">
      <w:numFmt w:val="bullet"/>
      <w:lvlText w:val=""/>
      <w:lvlJc w:val="left"/>
      <w:pPr>
        <w:ind w:left="424" w:hanging="195"/>
      </w:pPr>
      <w:rPr>
        <w:rFonts w:ascii="Symbol" w:hAnsi="Symbol"/>
        <w:b w:val="0"/>
        <w:w w:val="100"/>
        <w:sz w:val="22"/>
      </w:rPr>
    </w:lvl>
    <w:lvl w:ilvl="1">
      <w:numFmt w:val="bullet"/>
      <w:lvlText w:val="•"/>
      <w:lvlJc w:val="left"/>
      <w:pPr>
        <w:ind w:left="1341" w:hanging="195"/>
      </w:pPr>
    </w:lvl>
    <w:lvl w:ilvl="2">
      <w:numFmt w:val="bullet"/>
      <w:lvlText w:val="•"/>
      <w:lvlJc w:val="left"/>
      <w:pPr>
        <w:ind w:left="2262" w:hanging="195"/>
      </w:pPr>
    </w:lvl>
    <w:lvl w:ilvl="3">
      <w:numFmt w:val="bullet"/>
      <w:lvlText w:val="•"/>
      <w:lvlJc w:val="left"/>
      <w:pPr>
        <w:ind w:left="3183" w:hanging="195"/>
      </w:pPr>
    </w:lvl>
    <w:lvl w:ilvl="4">
      <w:numFmt w:val="bullet"/>
      <w:lvlText w:val="•"/>
      <w:lvlJc w:val="left"/>
      <w:pPr>
        <w:ind w:left="4104" w:hanging="195"/>
      </w:pPr>
    </w:lvl>
    <w:lvl w:ilvl="5">
      <w:numFmt w:val="bullet"/>
      <w:lvlText w:val="•"/>
      <w:lvlJc w:val="left"/>
      <w:pPr>
        <w:ind w:left="5026" w:hanging="195"/>
      </w:pPr>
    </w:lvl>
    <w:lvl w:ilvl="6">
      <w:numFmt w:val="bullet"/>
      <w:lvlText w:val="•"/>
      <w:lvlJc w:val="left"/>
      <w:pPr>
        <w:ind w:left="5947" w:hanging="195"/>
      </w:pPr>
    </w:lvl>
    <w:lvl w:ilvl="7">
      <w:numFmt w:val="bullet"/>
      <w:lvlText w:val="•"/>
      <w:lvlJc w:val="left"/>
      <w:pPr>
        <w:ind w:left="6868" w:hanging="195"/>
      </w:pPr>
    </w:lvl>
    <w:lvl w:ilvl="8">
      <w:numFmt w:val="bullet"/>
      <w:lvlText w:val="•"/>
      <w:lvlJc w:val="left"/>
      <w:pPr>
        <w:ind w:left="7789" w:hanging="195"/>
      </w:pPr>
    </w:lvl>
  </w:abstractNum>
  <w:abstractNum w:abstractNumId="5" w15:restartNumberingAfterBreak="0">
    <w:nsid w:val="00000407"/>
    <w:multiLevelType w:val="multilevel"/>
    <w:tmpl w:val="0000088A"/>
    <w:lvl w:ilvl="0">
      <w:numFmt w:val="bullet"/>
      <w:lvlText w:val=""/>
      <w:lvlJc w:val="left"/>
      <w:pPr>
        <w:ind w:left="573" w:hanging="687"/>
      </w:pPr>
      <w:rPr>
        <w:rFonts w:ascii="Symbol" w:hAnsi="Symbol"/>
        <w:b w:val="0"/>
        <w:w w:val="100"/>
        <w:sz w:val="22"/>
      </w:rPr>
    </w:lvl>
    <w:lvl w:ilvl="1">
      <w:numFmt w:val="bullet"/>
      <w:lvlText w:val="•"/>
      <w:lvlJc w:val="left"/>
      <w:pPr>
        <w:ind w:left="1485" w:hanging="687"/>
      </w:pPr>
    </w:lvl>
    <w:lvl w:ilvl="2">
      <w:numFmt w:val="bullet"/>
      <w:lvlText w:val="•"/>
      <w:lvlJc w:val="left"/>
      <w:pPr>
        <w:ind w:left="2391" w:hanging="687"/>
      </w:pPr>
    </w:lvl>
    <w:lvl w:ilvl="3">
      <w:numFmt w:val="bullet"/>
      <w:lvlText w:val="•"/>
      <w:lvlJc w:val="left"/>
      <w:pPr>
        <w:ind w:left="3297" w:hanging="687"/>
      </w:pPr>
    </w:lvl>
    <w:lvl w:ilvl="4">
      <w:numFmt w:val="bullet"/>
      <w:lvlText w:val="•"/>
      <w:lvlJc w:val="left"/>
      <w:pPr>
        <w:ind w:left="4202" w:hanging="687"/>
      </w:pPr>
    </w:lvl>
    <w:lvl w:ilvl="5">
      <w:numFmt w:val="bullet"/>
      <w:lvlText w:val="•"/>
      <w:lvlJc w:val="left"/>
      <w:pPr>
        <w:ind w:left="5108" w:hanging="687"/>
      </w:pPr>
    </w:lvl>
    <w:lvl w:ilvl="6">
      <w:numFmt w:val="bullet"/>
      <w:lvlText w:val="•"/>
      <w:lvlJc w:val="left"/>
      <w:pPr>
        <w:ind w:left="6014" w:hanging="687"/>
      </w:pPr>
    </w:lvl>
    <w:lvl w:ilvl="7">
      <w:numFmt w:val="bullet"/>
      <w:lvlText w:val="•"/>
      <w:lvlJc w:val="left"/>
      <w:pPr>
        <w:ind w:left="6919" w:hanging="687"/>
      </w:pPr>
    </w:lvl>
    <w:lvl w:ilvl="8">
      <w:numFmt w:val="bullet"/>
      <w:lvlText w:val="•"/>
      <w:lvlJc w:val="left"/>
      <w:pPr>
        <w:ind w:left="7825" w:hanging="687"/>
      </w:pPr>
    </w:lvl>
  </w:abstractNum>
  <w:abstractNum w:abstractNumId="6" w15:restartNumberingAfterBreak="0">
    <w:nsid w:val="11366B31"/>
    <w:multiLevelType w:val="hybridMultilevel"/>
    <w:tmpl w:val="1C206E5E"/>
    <w:lvl w:ilvl="0" w:tplc="AEF6BEFE">
      <w:numFmt w:val="bullet"/>
      <w:lvlText w:val=""/>
      <w:lvlJc w:val="left"/>
      <w:pPr>
        <w:ind w:left="331" w:hanging="228"/>
      </w:pPr>
      <w:rPr>
        <w:rFonts w:ascii="Symbol" w:eastAsia="Symbol" w:hAnsi="Symbol" w:cs="Symbol" w:hint="default"/>
        <w:w w:val="100"/>
        <w:sz w:val="22"/>
        <w:szCs w:val="22"/>
      </w:rPr>
    </w:lvl>
    <w:lvl w:ilvl="1" w:tplc="C896D8C8">
      <w:numFmt w:val="bullet"/>
      <w:lvlText w:val="•"/>
      <w:lvlJc w:val="left"/>
      <w:pPr>
        <w:ind w:left="1206" w:hanging="228"/>
      </w:pPr>
      <w:rPr>
        <w:rFonts w:hint="default"/>
      </w:rPr>
    </w:lvl>
    <w:lvl w:ilvl="2" w:tplc="2D5EB4DE">
      <w:numFmt w:val="bullet"/>
      <w:lvlText w:val="•"/>
      <w:lvlJc w:val="left"/>
      <w:pPr>
        <w:ind w:left="2073" w:hanging="228"/>
      </w:pPr>
      <w:rPr>
        <w:rFonts w:hint="default"/>
      </w:rPr>
    </w:lvl>
    <w:lvl w:ilvl="3" w:tplc="174E6D9E">
      <w:numFmt w:val="bullet"/>
      <w:lvlText w:val="•"/>
      <w:lvlJc w:val="left"/>
      <w:pPr>
        <w:ind w:left="2940" w:hanging="228"/>
      </w:pPr>
      <w:rPr>
        <w:rFonts w:hint="default"/>
      </w:rPr>
    </w:lvl>
    <w:lvl w:ilvl="4" w:tplc="DD743BA2">
      <w:numFmt w:val="bullet"/>
      <w:lvlText w:val="•"/>
      <w:lvlJc w:val="left"/>
      <w:pPr>
        <w:ind w:left="3806" w:hanging="228"/>
      </w:pPr>
      <w:rPr>
        <w:rFonts w:hint="default"/>
      </w:rPr>
    </w:lvl>
    <w:lvl w:ilvl="5" w:tplc="2D5C755C">
      <w:numFmt w:val="bullet"/>
      <w:lvlText w:val="•"/>
      <w:lvlJc w:val="left"/>
      <w:pPr>
        <w:ind w:left="4673" w:hanging="228"/>
      </w:pPr>
      <w:rPr>
        <w:rFonts w:hint="default"/>
      </w:rPr>
    </w:lvl>
    <w:lvl w:ilvl="6" w:tplc="EE52721A">
      <w:numFmt w:val="bullet"/>
      <w:lvlText w:val="•"/>
      <w:lvlJc w:val="left"/>
      <w:pPr>
        <w:ind w:left="5540" w:hanging="228"/>
      </w:pPr>
      <w:rPr>
        <w:rFonts w:hint="default"/>
      </w:rPr>
    </w:lvl>
    <w:lvl w:ilvl="7" w:tplc="CCEC123C">
      <w:numFmt w:val="bullet"/>
      <w:lvlText w:val="•"/>
      <w:lvlJc w:val="left"/>
      <w:pPr>
        <w:ind w:left="6407" w:hanging="228"/>
      </w:pPr>
      <w:rPr>
        <w:rFonts w:hint="default"/>
      </w:rPr>
    </w:lvl>
    <w:lvl w:ilvl="8" w:tplc="F41094F0">
      <w:numFmt w:val="bullet"/>
      <w:lvlText w:val="•"/>
      <w:lvlJc w:val="left"/>
      <w:pPr>
        <w:ind w:left="7273" w:hanging="228"/>
      </w:pPr>
      <w:rPr>
        <w:rFonts w:hint="default"/>
      </w:rPr>
    </w:lvl>
  </w:abstractNum>
  <w:abstractNum w:abstractNumId="7" w15:restartNumberingAfterBreak="0">
    <w:nsid w:val="160E58E1"/>
    <w:multiLevelType w:val="multilevel"/>
    <w:tmpl w:val="10F6168A"/>
    <w:lvl w:ilvl="0">
      <w:start w:val="1"/>
      <w:numFmt w:val="decimal"/>
      <w:lvlText w:val="%1."/>
      <w:lvlJc w:val="left"/>
      <w:pPr>
        <w:ind w:left="360" w:hanging="360"/>
      </w:pPr>
    </w:lvl>
    <w:lvl w:ilvl="1">
      <w:start w:val="1"/>
      <w:numFmt w:val="bullet"/>
      <w:lvlText w:val="●"/>
      <w:lvlJc w:val="left"/>
      <w:pPr>
        <w:ind w:left="792" w:hanging="432"/>
      </w:pPr>
      <w:rPr>
        <w:rFonts w:ascii="Noto Sans Symbols" w:eastAsia="Noto Sans Symbols" w:hAnsi="Noto Sans Symbols" w:cs="Noto Sans Symbols"/>
      </w:rPr>
    </w:lvl>
    <w:lvl w:ilvl="2">
      <w:start w:val="1"/>
      <w:numFmt w:val="decimal"/>
      <w:lvlText w:val="%1.●.%3."/>
      <w:lvlJc w:val="left"/>
      <w:pPr>
        <w:ind w:left="1224"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3.●.%5."/>
      <w:lvlJc w:val="left"/>
      <w:pPr>
        <w:ind w:left="2232" w:hanging="792"/>
      </w:pPr>
    </w:lvl>
    <w:lvl w:ilvl="5">
      <w:start w:val="1"/>
      <w:numFmt w:val="decimal"/>
      <w:lvlText w:val="%1.●.%3.●.%5.%6."/>
      <w:lvlJc w:val="left"/>
      <w:pPr>
        <w:ind w:left="2736" w:hanging="935"/>
      </w:pPr>
    </w:lvl>
    <w:lvl w:ilvl="6">
      <w:start w:val="1"/>
      <w:numFmt w:val="decimal"/>
      <w:lvlText w:val="%1.●.%3.●.%5.%6.%7."/>
      <w:lvlJc w:val="left"/>
      <w:pPr>
        <w:ind w:left="3240" w:hanging="1080"/>
      </w:pPr>
    </w:lvl>
    <w:lvl w:ilvl="7">
      <w:start w:val="1"/>
      <w:numFmt w:val="decimal"/>
      <w:lvlText w:val="%1.●.%3.●.%5.%6.%7.%8."/>
      <w:lvlJc w:val="left"/>
      <w:pPr>
        <w:ind w:left="3744" w:hanging="1224"/>
      </w:pPr>
    </w:lvl>
    <w:lvl w:ilvl="8">
      <w:start w:val="1"/>
      <w:numFmt w:val="decimal"/>
      <w:lvlText w:val="%1.●.%3.●.%5.%6.%7.%8.%9."/>
      <w:lvlJc w:val="left"/>
      <w:pPr>
        <w:ind w:left="4320" w:hanging="1440"/>
      </w:pPr>
    </w:lvl>
  </w:abstractNum>
  <w:abstractNum w:abstractNumId="8" w15:restartNumberingAfterBreak="0">
    <w:nsid w:val="168D56E5"/>
    <w:multiLevelType w:val="hybridMultilevel"/>
    <w:tmpl w:val="9E06C678"/>
    <w:lvl w:ilvl="0" w:tplc="8402D280">
      <w:start w:val="1"/>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9" w15:restartNumberingAfterBreak="0">
    <w:nsid w:val="1CB922EF"/>
    <w:multiLevelType w:val="multilevel"/>
    <w:tmpl w:val="AD24E382"/>
    <w:lvl w:ilvl="0">
      <w:start w:val="6"/>
      <w:numFmt w:val="decimal"/>
      <w:lvlText w:val="%1"/>
      <w:lvlJc w:val="left"/>
      <w:pPr>
        <w:ind w:left="492" w:hanging="492"/>
      </w:pPr>
      <w:rPr>
        <w:rFonts w:hint="default"/>
      </w:rPr>
    </w:lvl>
    <w:lvl w:ilvl="1">
      <w:start w:val="1"/>
      <w:numFmt w:val="decimal"/>
      <w:lvlText w:val="%1.%2"/>
      <w:lvlJc w:val="left"/>
      <w:pPr>
        <w:ind w:left="597" w:hanging="492"/>
      </w:pPr>
      <w:rPr>
        <w:rFonts w:hint="default"/>
      </w:rPr>
    </w:lvl>
    <w:lvl w:ilvl="2">
      <w:start w:val="7"/>
      <w:numFmt w:val="decimal"/>
      <w:lvlText w:val="%1.%2.%3"/>
      <w:lvlJc w:val="left"/>
      <w:pPr>
        <w:ind w:left="930" w:hanging="720"/>
      </w:pPr>
      <w:rPr>
        <w:rFonts w:hint="default"/>
      </w:rPr>
    </w:lvl>
    <w:lvl w:ilvl="3">
      <w:start w:val="1"/>
      <w:numFmt w:val="decimal"/>
      <w:lvlText w:val="%1.%2.%3.%4"/>
      <w:lvlJc w:val="left"/>
      <w:pPr>
        <w:ind w:left="1395" w:hanging="108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3000" w:hanging="2160"/>
      </w:pPr>
      <w:rPr>
        <w:rFonts w:hint="default"/>
      </w:rPr>
    </w:lvl>
  </w:abstractNum>
  <w:abstractNum w:abstractNumId="10" w15:restartNumberingAfterBreak="0">
    <w:nsid w:val="1D975A8F"/>
    <w:multiLevelType w:val="hybridMultilevel"/>
    <w:tmpl w:val="BE80E0BA"/>
    <w:lvl w:ilvl="0" w:tplc="C9985C84">
      <w:numFmt w:val="bullet"/>
      <w:lvlText w:val=""/>
      <w:lvlJc w:val="left"/>
      <w:pPr>
        <w:ind w:left="331" w:hanging="228"/>
      </w:pPr>
      <w:rPr>
        <w:rFonts w:ascii="Symbol" w:eastAsia="Symbol" w:hAnsi="Symbol" w:cs="Symbol" w:hint="default"/>
        <w:w w:val="100"/>
        <w:sz w:val="22"/>
        <w:szCs w:val="22"/>
      </w:rPr>
    </w:lvl>
    <w:lvl w:ilvl="1" w:tplc="BBF65B06">
      <w:numFmt w:val="bullet"/>
      <w:lvlText w:val="•"/>
      <w:lvlJc w:val="left"/>
      <w:pPr>
        <w:ind w:left="1206" w:hanging="228"/>
      </w:pPr>
      <w:rPr>
        <w:rFonts w:hint="default"/>
      </w:rPr>
    </w:lvl>
    <w:lvl w:ilvl="2" w:tplc="71287246">
      <w:numFmt w:val="bullet"/>
      <w:lvlText w:val="•"/>
      <w:lvlJc w:val="left"/>
      <w:pPr>
        <w:ind w:left="2073" w:hanging="228"/>
      </w:pPr>
      <w:rPr>
        <w:rFonts w:hint="default"/>
      </w:rPr>
    </w:lvl>
    <w:lvl w:ilvl="3" w:tplc="4AE82C92">
      <w:numFmt w:val="bullet"/>
      <w:lvlText w:val="•"/>
      <w:lvlJc w:val="left"/>
      <w:pPr>
        <w:ind w:left="2940" w:hanging="228"/>
      </w:pPr>
      <w:rPr>
        <w:rFonts w:hint="default"/>
      </w:rPr>
    </w:lvl>
    <w:lvl w:ilvl="4" w:tplc="2E3C1ACC">
      <w:numFmt w:val="bullet"/>
      <w:lvlText w:val="•"/>
      <w:lvlJc w:val="left"/>
      <w:pPr>
        <w:ind w:left="3806" w:hanging="228"/>
      </w:pPr>
      <w:rPr>
        <w:rFonts w:hint="default"/>
      </w:rPr>
    </w:lvl>
    <w:lvl w:ilvl="5" w:tplc="6B0288FC">
      <w:numFmt w:val="bullet"/>
      <w:lvlText w:val="•"/>
      <w:lvlJc w:val="left"/>
      <w:pPr>
        <w:ind w:left="4673" w:hanging="228"/>
      </w:pPr>
      <w:rPr>
        <w:rFonts w:hint="default"/>
      </w:rPr>
    </w:lvl>
    <w:lvl w:ilvl="6" w:tplc="9E44315A">
      <w:numFmt w:val="bullet"/>
      <w:lvlText w:val="•"/>
      <w:lvlJc w:val="left"/>
      <w:pPr>
        <w:ind w:left="5540" w:hanging="228"/>
      </w:pPr>
      <w:rPr>
        <w:rFonts w:hint="default"/>
      </w:rPr>
    </w:lvl>
    <w:lvl w:ilvl="7" w:tplc="B7AA8E4E">
      <w:numFmt w:val="bullet"/>
      <w:lvlText w:val="•"/>
      <w:lvlJc w:val="left"/>
      <w:pPr>
        <w:ind w:left="6407" w:hanging="228"/>
      </w:pPr>
      <w:rPr>
        <w:rFonts w:hint="default"/>
      </w:rPr>
    </w:lvl>
    <w:lvl w:ilvl="8" w:tplc="C21C36BE">
      <w:numFmt w:val="bullet"/>
      <w:lvlText w:val="•"/>
      <w:lvlJc w:val="left"/>
      <w:pPr>
        <w:ind w:left="7273" w:hanging="228"/>
      </w:pPr>
      <w:rPr>
        <w:rFonts w:hint="default"/>
      </w:rPr>
    </w:lvl>
  </w:abstractNum>
  <w:abstractNum w:abstractNumId="11" w15:restartNumberingAfterBreak="0">
    <w:nsid w:val="24AC1F06"/>
    <w:multiLevelType w:val="hybridMultilevel"/>
    <w:tmpl w:val="E0B668B4"/>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FC6697E"/>
    <w:multiLevelType w:val="hybridMultilevel"/>
    <w:tmpl w:val="755022E4"/>
    <w:lvl w:ilvl="0" w:tplc="5E487426">
      <w:start w:val="8"/>
      <w:numFmt w:val="bullet"/>
      <w:lvlText w:val="-"/>
      <w:lvlJc w:val="left"/>
      <w:pPr>
        <w:ind w:left="467" w:hanging="360"/>
      </w:pPr>
      <w:rPr>
        <w:rFonts w:ascii="Trebuchet MS" w:eastAsiaTheme="minorEastAsia" w:hAnsi="Trebuchet MS" w:cs="Trebuchet MS"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13" w15:restartNumberingAfterBreak="0">
    <w:nsid w:val="31EA2BA6"/>
    <w:multiLevelType w:val="multilevel"/>
    <w:tmpl w:val="574E9BD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3A131CEC"/>
    <w:multiLevelType w:val="multilevel"/>
    <w:tmpl w:val="A27CE9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A8B173F"/>
    <w:multiLevelType w:val="hybridMultilevel"/>
    <w:tmpl w:val="636828C0"/>
    <w:lvl w:ilvl="0" w:tplc="D79E819A">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07838"/>
    <w:multiLevelType w:val="multilevel"/>
    <w:tmpl w:val="90602274"/>
    <w:lvl w:ilvl="0">
      <w:start w:val="5"/>
      <w:numFmt w:val="decimal"/>
      <w:lvlText w:val="%1"/>
      <w:lvlJc w:val="left"/>
      <w:pPr>
        <w:ind w:left="480" w:hanging="480"/>
      </w:pPr>
    </w:lvl>
    <w:lvl w:ilvl="1">
      <w:start w:val="2"/>
      <w:numFmt w:val="decimal"/>
      <w:lvlText w:val="%1.%2"/>
      <w:lvlJc w:val="left"/>
      <w:pPr>
        <w:ind w:left="480" w:hanging="480"/>
      </w:pPr>
    </w:lvl>
    <w:lvl w:ilvl="2">
      <w:start w:val="3"/>
      <w:numFmt w:val="decimal"/>
      <w:lvlText w:val="%1.%2.%3"/>
      <w:lvlJc w:val="left"/>
      <w:pPr>
        <w:ind w:left="108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DD3523E"/>
    <w:multiLevelType w:val="hybridMultilevel"/>
    <w:tmpl w:val="7826BEBA"/>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18" w15:restartNumberingAfterBreak="0">
    <w:nsid w:val="4F26227B"/>
    <w:multiLevelType w:val="hybridMultilevel"/>
    <w:tmpl w:val="4634BAF0"/>
    <w:lvl w:ilvl="0" w:tplc="8402D280">
      <w:start w:val="2"/>
      <w:numFmt w:val="lowerLetter"/>
      <w:lvlText w:val="%1)"/>
      <w:lvlJc w:val="left"/>
      <w:pPr>
        <w:ind w:left="467" w:hanging="360"/>
      </w:pPr>
      <w:rPr>
        <w:rFonts w:cs="Times New Roman" w:hint="default"/>
      </w:rPr>
    </w:lvl>
    <w:lvl w:ilvl="1" w:tplc="04090019" w:tentative="1">
      <w:start w:val="1"/>
      <w:numFmt w:val="lowerLetter"/>
      <w:lvlText w:val="%2."/>
      <w:lvlJc w:val="left"/>
      <w:pPr>
        <w:ind w:left="1187" w:hanging="360"/>
      </w:pPr>
      <w:rPr>
        <w:rFonts w:cs="Times New Roman"/>
      </w:rPr>
    </w:lvl>
    <w:lvl w:ilvl="2" w:tplc="0409001B" w:tentative="1">
      <w:start w:val="1"/>
      <w:numFmt w:val="lowerRoman"/>
      <w:lvlText w:val="%3."/>
      <w:lvlJc w:val="right"/>
      <w:pPr>
        <w:ind w:left="1907" w:hanging="180"/>
      </w:pPr>
      <w:rPr>
        <w:rFonts w:cs="Times New Roman"/>
      </w:rPr>
    </w:lvl>
    <w:lvl w:ilvl="3" w:tplc="0409000F" w:tentative="1">
      <w:start w:val="1"/>
      <w:numFmt w:val="decimal"/>
      <w:lvlText w:val="%4."/>
      <w:lvlJc w:val="left"/>
      <w:pPr>
        <w:ind w:left="2627" w:hanging="360"/>
      </w:pPr>
      <w:rPr>
        <w:rFonts w:cs="Times New Roman"/>
      </w:rPr>
    </w:lvl>
    <w:lvl w:ilvl="4" w:tplc="04090019" w:tentative="1">
      <w:start w:val="1"/>
      <w:numFmt w:val="lowerLetter"/>
      <w:lvlText w:val="%5."/>
      <w:lvlJc w:val="left"/>
      <w:pPr>
        <w:ind w:left="3347" w:hanging="360"/>
      </w:pPr>
      <w:rPr>
        <w:rFonts w:cs="Times New Roman"/>
      </w:rPr>
    </w:lvl>
    <w:lvl w:ilvl="5" w:tplc="0409001B" w:tentative="1">
      <w:start w:val="1"/>
      <w:numFmt w:val="lowerRoman"/>
      <w:lvlText w:val="%6."/>
      <w:lvlJc w:val="right"/>
      <w:pPr>
        <w:ind w:left="4067" w:hanging="180"/>
      </w:pPr>
      <w:rPr>
        <w:rFonts w:cs="Times New Roman"/>
      </w:rPr>
    </w:lvl>
    <w:lvl w:ilvl="6" w:tplc="0409000F" w:tentative="1">
      <w:start w:val="1"/>
      <w:numFmt w:val="decimal"/>
      <w:lvlText w:val="%7."/>
      <w:lvlJc w:val="left"/>
      <w:pPr>
        <w:ind w:left="4787" w:hanging="360"/>
      </w:pPr>
      <w:rPr>
        <w:rFonts w:cs="Times New Roman"/>
      </w:rPr>
    </w:lvl>
    <w:lvl w:ilvl="7" w:tplc="04090019" w:tentative="1">
      <w:start w:val="1"/>
      <w:numFmt w:val="lowerLetter"/>
      <w:lvlText w:val="%8."/>
      <w:lvlJc w:val="left"/>
      <w:pPr>
        <w:ind w:left="5507" w:hanging="360"/>
      </w:pPr>
      <w:rPr>
        <w:rFonts w:cs="Times New Roman"/>
      </w:rPr>
    </w:lvl>
    <w:lvl w:ilvl="8" w:tplc="0409001B" w:tentative="1">
      <w:start w:val="1"/>
      <w:numFmt w:val="lowerRoman"/>
      <w:lvlText w:val="%9."/>
      <w:lvlJc w:val="right"/>
      <w:pPr>
        <w:ind w:left="6227" w:hanging="180"/>
      </w:pPr>
      <w:rPr>
        <w:rFonts w:cs="Times New Roman"/>
      </w:rPr>
    </w:lvl>
  </w:abstractNum>
  <w:abstractNum w:abstractNumId="19" w15:restartNumberingAfterBreak="0">
    <w:nsid w:val="501A3441"/>
    <w:multiLevelType w:val="multilevel"/>
    <w:tmpl w:val="E3282FA8"/>
    <w:lvl w:ilvl="0">
      <w:start w:val="5"/>
      <w:numFmt w:val="decimal"/>
      <w:lvlText w:val="%1"/>
      <w:lvlJc w:val="left"/>
      <w:pPr>
        <w:ind w:left="480" w:hanging="480"/>
      </w:pPr>
    </w:lvl>
    <w:lvl w:ilvl="1">
      <w:start w:val="1"/>
      <w:numFmt w:val="decimal"/>
      <w:lvlText w:val="%1.%2"/>
      <w:lvlJc w:val="left"/>
      <w:pPr>
        <w:ind w:left="480" w:hanging="480"/>
      </w:pPr>
    </w:lvl>
    <w:lvl w:ilvl="2">
      <w:start w:val="8"/>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62A57E5"/>
    <w:multiLevelType w:val="multilevel"/>
    <w:tmpl w:val="54AA8D3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4A71F72"/>
    <w:multiLevelType w:val="multilevel"/>
    <w:tmpl w:val="3EBAC64E"/>
    <w:lvl w:ilvl="0">
      <w:start w:val="6"/>
      <w:numFmt w:val="decimal"/>
      <w:lvlText w:val="%1"/>
      <w:lvlJc w:val="left"/>
      <w:pPr>
        <w:ind w:left="492" w:hanging="492"/>
      </w:pPr>
      <w:rPr>
        <w:rFonts w:hint="default"/>
      </w:rPr>
    </w:lvl>
    <w:lvl w:ilvl="1">
      <w:start w:val="2"/>
      <w:numFmt w:val="decimal"/>
      <w:lvlText w:val="%1.%2"/>
      <w:lvlJc w:val="left"/>
      <w:pPr>
        <w:ind w:left="597" w:hanging="492"/>
      </w:pPr>
      <w:rPr>
        <w:rFonts w:hint="default"/>
      </w:rPr>
    </w:lvl>
    <w:lvl w:ilvl="2">
      <w:start w:val="2"/>
      <w:numFmt w:val="decimal"/>
      <w:lvlText w:val="%1.%2.%3"/>
      <w:lvlJc w:val="left"/>
      <w:pPr>
        <w:ind w:left="930" w:hanging="720"/>
      </w:pPr>
      <w:rPr>
        <w:rFonts w:hint="default"/>
      </w:rPr>
    </w:lvl>
    <w:lvl w:ilvl="3">
      <w:start w:val="1"/>
      <w:numFmt w:val="decimal"/>
      <w:lvlText w:val="%1.%2.%3.%4"/>
      <w:lvlJc w:val="left"/>
      <w:pPr>
        <w:ind w:left="1035"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965" w:hanging="1440"/>
      </w:pPr>
      <w:rPr>
        <w:rFonts w:hint="default"/>
      </w:rPr>
    </w:lvl>
    <w:lvl w:ilvl="6">
      <w:start w:val="1"/>
      <w:numFmt w:val="decimal"/>
      <w:lvlText w:val="%1.%2.%3.%4.%5.%6.%7"/>
      <w:lvlJc w:val="left"/>
      <w:pPr>
        <w:ind w:left="2070" w:hanging="1440"/>
      </w:pPr>
      <w:rPr>
        <w:rFonts w:hint="default"/>
      </w:rPr>
    </w:lvl>
    <w:lvl w:ilvl="7">
      <w:start w:val="1"/>
      <w:numFmt w:val="decimal"/>
      <w:lvlText w:val="%1.%2.%3.%4.%5.%6.%7.%8"/>
      <w:lvlJc w:val="left"/>
      <w:pPr>
        <w:ind w:left="2535" w:hanging="1800"/>
      </w:pPr>
      <w:rPr>
        <w:rFonts w:hint="default"/>
      </w:rPr>
    </w:lvl>
    <w:lvl w:ilvl="8">
      <w:start w:val="1"/>
      <w:numFmt w:val="decimal"/>
      <w:lvlText w:val="%1.%2.%3.%4.%5.%6.%7.%8.%9"/>
      <w:lvlJc w:val="left"/>
      <w:pPr>
        <w:ind w:left="2640" w:hanging="1800"/>
      </w:pPr>
      <w:rPr>
        <w:rFonts w:hint="default"/>
      </w:rPr>
    </w:lvl>
  </w:abstractNum>
  <w:abstractNum w:abstractNumId="22" w15:restartNumberingAfterBreak="0">
    <w:nsid w:val="6507189F"/>
    <w:multiLevelType w:val="multilevel"/>
    <w:tmpl w:val="5F360E52"/>
    <w:lvl w:ilvl="0">
      <w:start w:val="5"/>
      <w:numFmt w:val="decimal"/>
      <w:lvlText w:val="%1"/>
      <w:lvlJc w:val="left"/>
      <w:pPr>
        <w:ind w:left="480" w:hanging="480"/>
      </w:pPr>
      <w:rPr>
        <w:b w:val="0"/>
        <w:i w:val="0"/>
      </w:rPr>
    </w:lvl>
    <w:lvl w:ilvl="1">
      <w:start w:val="2"/>
      <w:numFmt w:val="decimal"/>
      <w:lvlText w:val="%1.%2"/>
      <w:lvlJc w:val="left"/>
      <w:pPr>
        <w:ind w:left="480" w:hanging="480"/>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23" w15:restartNumberingAfterBreak="0">
    <w:nsid w:val="6E5E582E"/>
    <w:multiLevelType w:val="hybridMultilevel"/>
    <w:tmpl w:val="FDCE7472"/>
    <w:lvl w:ilvl="0" w:tplc="0409000F">
      <w:start w:val="1"/>
      <w:numFmt w:val="decimal"/>
      <w:lvlText w:val="%1."/>
      <w:lvlJc w:val="left"/>
      <w:pPr>
        <w:ind w:left="1144" w:hanging="360"/>
      </w:pPr>
      <w:rPr>
        <w:rFonts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24" w15:restartNumberingAfterBreak="0">
    <w:nsid w:val="7AAE4954"/>
    <w:multiLevelType w:val="hybridMultilevel"/>
    <w:tmpl w:val="A49EE0CA"/>
    <w:lvl w:ilvl="0" w:tplc="2326DD4E">
      <w:start w:val="1"/>
      <w:numFmt w:val="bullet"/>
      <w:lvlText w:val="-"/>
      <w:lvlJc w:val="left"/>
      <w:pPr>
        <w:ind w:left="720" w:hanging="360"/>
      </w:pPr>
      <w:rPr>
        <w:rFonts w:ascii="Courier New" w:hAnsi="Courier New"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18"/>
  </w:num>
  <w:num w:numId="9">
    <w:abstractNumId w:val="12"/>
  </w:num>
  <w:num w:numId="10">
    <w:abstractNumId w:val="6"/>
  </w:num>
  <w:num w:numId="11">
    <w:abstractNumId w:val="10"/>
  </w:num>
  <w:num w:numId="12">
    <w:abstractNumId w:val="23"/>
  </w:num>
  <w:num w:numId="13">
    <w:abstractNumId w:val="17"/>
  </w:num>
  <w:num w:numId="14">
    <w:abstractNumId w:val="11"/>
  </w:num>
  <w:num w:numId="15">
    <w:abstractNumId w:val="24"/>
  </w:num>
  <w:num w:numId="16">
    <w:abstractNumId w:val="7"/>
  </w:num>
  <w:num w:numId="17">
    <w:abstractNumId w:val="13"/>
  </w:num>
  <w:num w:numId="18">
    <w:abstractNumId w:val="15"/>
  </w:num>
  <w:num w:numId="19">
    <w:abstractNumId w:val="19"/>
  </w:num>
  <w:num w:numId="20">
    <w:abstractNumId w:val="22"/>
  </w:num>
  <w:num w:numId="21">
    <w:abstractNumId w:val="20"/>
  </w:num>
  <w:num w:numId="22">
    <w:abstractNumId w:val="16"/>
  </w:num>
  <w:num w:numId="23">
    <w:abstractNumId w:val="14"/>
  </w:num>
  <w:num w:numId="24">
    <w:abstractNumId w:val="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2"/>
  </w:compat>
  <w:rsids>
    <w:rsidRoot w:val="00C21F7A"/>
    <w:rsid w:val="00005D85"/>
    <w:rsid w:val="00083C30"/>
    <w:rsid w:val="000940C1"/>
    <w:rsid w:val="000A6CE2"/>
    <w:rsid w:val="000E2717"/>
    <w:rsid w:val="000E4B13"/>
    <w:rsid w:val="00141072"/>
    <w:rsid w:val="00195F6B"/>
    <w:rsid w:val="001A00E6"/>
    <w:rsid w:val="001B184B"/>
    <w:rsid w:val="0020514A"/>
    <w:rsid w:val="00221BA0"/>
    <w:rsid w:val="002348C4"/>
    <w:rsid w:val="00237D60"/>
    <w:rsid w:val="0024432D"/>
    <w:rsid w:val="0027581F"/>
    <w:rsid w:val="002F0F47"/>
    <w:rsid w:val="0033234A"/>
    <w:rsid w:val="00376AEC"/>
    <w:rsid w:val="00393BE9"/>
    <w:rsid w:val="00394FCD"/>
    <w:rsid w:val="003C3923"/>
    <w:rsid w:val="003D3A28"/>
    <w:rsid w:val="00414B35"/>
    <w:rsid w:val="0042173A"/>
    <w:rsid w:val="00422FA8"/>
    <w:rsid w:val="00460433"/>
    <w:rsid w:val="00461059"/>
    <w:rsid w:val="004C62C2"/>
    <w:rsid w:val="004D0A10"/>
    <w:rsid w:val="004D568A"/>
    <w:rsid w:val="00512271"/>
    <w:rsid w:val="005275AD"/>
    <w:rsid w:val="00532770"/>
    <w:rsid w:val="00593955"/>
    <w:rsid w:val="005A3E55"/>
    <w:rsid w:val="005C64F8"/>
    <w:rsid w:val="005E0050"/>
    <w:rsid w:val="00610846"/>
    <w:rsid w:val="006165E5"/>
    <w:rsid w:val="006671C6"/>
    <w:rsid w:val="00667528"/>
    <w:rsid w:val="00694451"/>
    <w:rsid w:val="00703752"/>
    <w:rsid w:val="00756CAD"/>
    <w:rsid w:val="00783DC9"/>
    <w:rsid w:val="007A210A"/>
    <w:rsid w:val="007B3291"/>
    <w:rsid w:val="008B37CB"/>
    <w:rsid w:val="008C20E8"/>
    <w:rsid w:val="008E549F"/>
    <w:rsid w:val="008F1C5A"/>
    <w:rsid w:val="008F5D8A"/>
    <w:rsid w:val="0090117D"/>
    <w:rsid w:val="00905969"/>
    <w:rsid w:val="00917A70"/>
    <w:rsid w:val="009546D1"/>
    <w:rsid w:val="00974B82"/>
    <w:rsid w:val="00977343"/>
    <w:rsid w:val="009A16C6"/>
    <w:rsid w:val="009B33A5"/>
    <w:rsid w:val="00A0754F"/>
    <w:rsid w:val="00A3078B"/>
    <w:rsid w:val="00A65D96"/>
    <w:rsid w:val="00AF16D5"/>
    <w:rsid w:val="00B33EB3"/>
    <w:rsid w:val="00B43BC5"/>
    <w:rsid w:val="00B46410"/>
    <w:rsid w:val="00B47CB5"/>
    <w:rsid w:val="00BC4E7B"/>
    <w:rsid w:val="00BD38F4"/>
    <w:rsid w:val="00BE5E9E"/>
    <w:rsid w:val="00C21F7A"/>
    <w:rsid w:val="00C42806"/>
    <w:rsid w:val="00C96108"/>
    <w:rsid w:val="00CE460D"/>
    <w:rsid w:val="00D037FD"/>
    <w:rsid w:val="00D308CC"/>
    <w:rsid w:val="00D35E12"/>
    <w:rsid w:val="00D36262"/>
    <w:rsid w:val="00D703F2"/>
    <w:rsid w:val="00DA409E"/>
    <w:rsid w:val="00DE109F"/>
    <w:rsid w:val="00E0043C"/>
    <w:rsid w:val="00E026A9"/>
    <w:rsid w:val="00E11486"/>
    <w:rsid w:val="00E305DE"/>
    <w:rsid w:val="00E4578E"/>
    <w:rsid w:val="00E533DA"/>
    <w:rsid w:val="00E82543"/>
    <w:rsid w:val="00E94C25"/>
    <w:rsid w:val="00EB5767"/>
    <w:rsid w:val="00F14B20"/>
    <w:rsid w:val="00F21DB2"/>
    <w:rsid w:val="00F246D9"/>
    <w:rsid w:val="00FB0BED"/>
    <w:rsid w:val="00FC647A"/>
    <w:rsid w:val="00FF2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29D6C9"/>
  <w15:docId w15:val="{ED662A5C-D574-4948-A678-7C594712C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D0A10"/>
    <w:pPr>
      <w:widowControl w:val="0"/>
      <w:autoSpaceDE w:val="0"/>
      <w:autoSpaceDN w:val="0"/>
      <w:adjustRightInd w:val="0"/>
      <w:spacing w:after="0" w:line="240" w:lineRule="auto"/>
    </w:pPr>
    <w:rPr>
      <w:rFonts w:ascii="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D0A10"/>
    <w:pPr>
      <w:spacing w:before="7"/>
    </w:pPr>
    <w:rPr>
      <w:b/>
      <w:bCs/>
    </w:rPr>
  </w:style>
  <w:style w:type="character" w:customStyle="1" w:styleId="BodyTextChar">
    <w:name w:val="Body Text Char"/>
    <w:basedOn w:val="DefaultParagraphFont"/>
    <w:link w:val="BodyText"/>
    <w:uiPriority w:val="99"/>
    <w:semiHidden/>
    <w:locked/>
    <w:rsid w:val="004D0A10"/>
    <w:rPr>
      <w:rFonts w:ascii="Trebuchet MS" w:hAnsi="Trebuchet MS" w:cs="Trebuchet MS"/>
    </w:rPr>
  </w:style>
  <w:style w:type="paragraph" w:styleId="ListParagraph">
    <w:name w:val="List Paragraph"/>
    <w:aliases w:val="Antes de enumeración,body 2,List Paragraph1,Normal bullet 2,List Paragraph11,Listă colorată - Accentuare 11,Bullet,Citation List,lp1,Heading x1"/>
    <w:basedOn w:val="Normal"/>
    <w:link w:val="ListParagraphChar"/>
    <w:uiPriority w:val="34"/>
    <w:qFormat/>
    <w:rsid w:val="004D0A10"/>
    <w:rPr>
      <w:rFonts w:ascii="Times New Roman" w:hAnsi="Times New Roman" w:cs="Times New Roman"/>
      <w:sz w:val="24"/>
      <w:szCs w:val="24"/>
    </w:rPr>
  </w:style>
  <w:style w:type="paragraph" w:customStyle="1" w:styleId="TableParagraph">
    <w:name w:val="Table Paragraph"/>
    <w:basedOn w:val="Normal"/>
    <w:uiPriority w:val="1"/>
    <w:qFormat/>
    <w:rsid w:val="004D0A10"/>
    <w:pPr>
      <w:ind w:left="107"/>
    </w:pPr>
    <w:rPr>
      <w:sz w:val="24"/>
      <w:szCs w:val="24"/>
    </w:rPr>
  </w:style>
  <w:style w:type="paragraph" w:styleId="NoSpacing">
    <w:name w:val="No Spacing"/>
    <w:link w:val="NoSpacingChar"/>
    <w:uiPriority w:val="1"/>
    <w:qFormat/>
    <w:rsid w:val="00F14B20"/>
    <w:pPr>
      <w:widowControl w:val="0"/>
      <w:autoSpaceDE w:val="0"/>
      <w:autoSpaceDN w:val="0"/>
      <w:adjustRightInd w:val="0"/>
      <w:spacing w:after="0" w:line="240" w:lineRule="auto"/>
    </w:pPr>
    <w:rPr>
      <w:rFonts w:ascii="Trebuchet MS" w:hAnsi="Trebuchet MS" w:cs="Trebuchet MS"/>
    </w:rPr>
  </w:style>
  <w:style w:type="character" w:styleId="CommentReference">
    <w:name w:val="annotation reference"/>
    <w:basedOn w:val="DefaultParagraphFont"/>
    <w:uiPriority w:val="99"/>
    <w:semiHidden/>
    <w:unhideWhenUsed/>
    <w:rsid w:val="000940C1"/>
    <w:rPr>
      <w:sz w:val="16"/>
      <w:szCs w:val="16"/>
    </w:rPr>
  </w:style>
  <w:style w:type="paragraph" w:styleId="CommentText">
    <w:name w:val="annotation text"/>
    <w:basedOn w:val="Normal"/>
    <w:link w:val="CommentTextChar"/>
    <w:uiPriority w:val="99"/>
    <w:semiHidden/>
    <w:unhideWhenUsed/>
    <w:rsid w:val="000940C1"/>
    <w:rPr>
      <w:sz w:val="20"/>
      <w:szCs w:val="20"/>
    </w:rPr>
  </w:style>
  <w:style w:type="character" w:customStyle="1" w:styleId="CommentTextChar">
    <w:name w:val="Comment Text Char"/>
    <w:basedOn w:val="DefaultParagraphFont"/>
    <w:link w:val="CommentText"/>
    <w:uiPriority w:val="99"/>
    <w:semiHidden/>
    <w:rsid w:val="000940C1"/>
    <w:rPr>
      <w:rFonts w:ascii="Trebuchet MS" w:hAnsi="Trebuchet MS" w:cs="Trebuchet MS"/>
      <w:sz w:val="20"/>
      <w:szCs w:val="20"/>
    </w:rPr>
  </w:style>
  <w:style w:type="paragraph" w:styleId="CommentSubject">
    <w:name w:val="annotation subject"/>
    <w:basedOn w:val="CommentText"/>
    <w:next w:val="CommentText"/>
    <w:link w:val="CommentSubjectChar"/>
    <w:uiPriority w:val="99"/>
    <w:semiHidden/>
    <w:unhideWhenUsed/>
    <w:rsid w:val="000940C1"/>
    <w:rPr>
      <w:b/>
      <w:bCs/>
    </w:rPr>
  </w:style>
  <w:style w:type="character" w:customStyle="1" w:styleId="CommentSubjectChar">
    <w:name w:val="Comment Subject Char"/>
    <w:basedOn w:val="CommentTextChar"/>
    <w:link w:val="CommentSubject"/>
    <w:uiPriority w:val="99"/>
    <w:semiHidden/>
    <w:rsid w:val="000940C1"/>
    <w:rPr>
      <w:rFonts w:ascii="Trebuchet MS" w:hAnsi="Trebuchet MS" w:cs="Trebuchet MS"/>
      <w:b/>
      <w:bCs/>
      <w:sz w:val="20"/>
      <w:szCs w:val="20"/>
    </w:rPr>
  </w:style>
  <w:style w:type="character" w:styleId="Hyperlink">
    <w:name w:val="Hyperlink"/>
    <w:basedOn w:val="DefaultParagraphFont"/>
    <w:uiPriority w:val="99"/>
    <w:unhideWhenUsed/>
    <w:rsid w:val="009B33A5"/>
    <w:rPr>
      <w:color w:val="0000FF" w:themeColor="hyperlink"/>
      <w:u w:val="single"/>
    </w:rPr>
  </w:style>
  <w:style w:type="character" w:customStyle="1" w:styleId="UnresolvedMention">
    <w:name w:val="Unresolved Mention"/>
    <w:basedOn w:val="DefaultParagraphFont"/>
    <w:uiPriority w:val="99"/>
    <w:semiHidden/>
    <w:unhideWhenUsed/>
    <w:rsid w:val="009B33A5"/>
    <w:rPr>
      <w:color w:val="605E5C"/>
      <w:shd w:val="clear" w:color="auto" w:fill="E1DFDD"/>
    </w:rPr>
  </w:style>
  <w:style w:type="paragraph" w:styleId="Header">
    <w:name w:val="header"/>
    <w:basedOn w:val="Normal"/>
    <w:link w:val="HeaderChar"/>
    <w:uiPriority w:val="99"/>
    <w:unhideWhenUsed/>
    <w:rsid w:val="00414B35"/>
    <w:pPr>
      <w:tabs>
        <w:tab w:val="center" w:pos="4680"/>
        <w:tab w:val="right" w:pos="9360"/>
      </w:tabs>
    </w:pPr>
  </w:style>
  <w:style w:type="character" w:customStyle="1" w:styleId="HeaderChar">
    <w:name w:val="Header Char"/>
    <w:basedOn w:val="DefaultParagraphFont"/>
    <w:link w:val="Header"/>
    <w:uiPriority w:val="99"/>
    <w:rsid w:val="00414B35"/>
    <w:rPr>
      <w:rFonts w:ascii="Trebuchet MS" w:hAnsi="Trebuchet MS" w:cs="Trebuchet MS"/>
    </w:rPr>
  </w:style>
  <w:style w:type="paragraph" w:styleId="Footer">
    <w:name w:val="footer"/>
    <w:basedOn w:val="Normal"/>
    <w:link w:val="FooterChar"/>
    <w:uiPriority w:val="99"/>
    <w:unhideWhenUsed/>
    <w:rsid w:val="00414B35"/>
    <w:pPr>
      <w:tabs>
        <w:tab w:val="center" w:pos="4680"/>
        <w:tab w:val="right" w:pos="9360"/>
      </w:tabs>
    </w:pPr>
  </w:style>
  <w:style w:type="character" w:customStyle="1" w:styleId="FooterChar">
    <w:name w:val="Footer Char"/>
    <w:basedOn w:val="DefaultParagraphFont"/>
    <w:link w:val="Footer"/>
    <w:uiPriority w:val="99"/>
    <w:rsid w:val="00414B35"/>
    <w:rPr>
      <w:rFonts w:ascii="Trebuchet MS" w:hAnsi="Trebuchet MS" w:cs="Trebuchet MS"/>
    </w:rPr>
  </w:style>
  <w:style w:type="paragraph" w:styleId="BalloonText">
    <w:name w:val="Balloon Text"/>
    <w:basedOn w:val="Normal"/>
    <w:link w:val="BalloonTextChar"/>
    <w:uiPriority w:val="99"/>
    <w:semiHidden/>
    <w:unhideWhenUsed/>
    <w:rsid w:val="00141072"/>
    <w:rPr>
      <w:rFonts w:ascii="Tahoma" w:hAnsi="Tahoma" w:cs="Tahoma"/>
      <w:sz w:val="16"/>
      <w:szCs w:val="16"/>
    </w:rPr>
  </w:style>
  <w:style w:type="character" w:customStyle="1" w:styleId="BalloonTextChar">
    <w:name w:val="Balloon Text Char"/>
    <w:basedOn w:val="DefaultParagraphFont"/>
    <w:link w:val="BalloonText"/>
    <w:uiPriority w:val="99"/>
    <w:semiHidden/>
    <w:rsid w:val="00141072"/>
    <w:rPr>
      <w:rFonts w:ascii="Tahoma" w:hAnsi="Tahoma" w:cs="Tahoma"/>
      <w:sz w:val="16"/>
      <w:szCs w:val="16"/>
    </w:rPr>
  </w:style>
  <w:style w:type="character" w:customStyle="1" w:styleId="NoSpacingChar">
    <w:name w:val="No Spacing Char"/>
    <w:link w:val="NoSpacing"/>
    <w:uiPriority w:val="1"/>
    <w:rsid w:val="00141072"/>
    <w:rPr>
      <w:rFonts w:ascii="Trebuchet MS" w:hAnsi="Trebuchet MS" w:cs="Trebuchet MS"/>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lp1 Char,Heading x1 Char"/>
    <w:link w:val="ListParagraph"/>
    <w:uiPriority w:val="34"/>
    <w:locked/>
    <w:rsid w:val="0014107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734386">
      <w:bodyDiv w:val="1"/>
      <w:marLeft w:val="0"/>
      <w:marRight w:val="0"/>
      <w:marTop w:val="0"/>
      <w:marBottom w:val="0"/>
      <w:divBdr>
        <w:top w:val="none" w:sz="0" w:space="0" w:color="auto"/>
        <w:left w:val="none" w:sz="0" w:space="0" w:color="auto"/>
        <w:bottom w:val="none" w:sz="0" w:space="0" w:color="auto"/>
        <w:right w:val="none" w:sz="0" w:space="0" w:color="auto"/>
      </w:divBdr>
    </w:div>
    <w:div w:id="1079861093">
      <w:bodyDiv w:val="1"/>
      <w:marLeft w:val="0"/>
      <w:marRight w:val="0"/>
      <w:marTop w:val="0"/>
      <w:marBottom w:val="0"/>
      <w:divBdr>
        <w:top w:val="none" w:sz="0" w:space="0" w:color="auto"/>
        <w:left w:val="none" w:sz="0" w:space="0" w:color="auto"/>
        <w:bottom w:val="none" w:sz="0" w:space="0" w:color="auto"/>
        <w:right w:val="none" w:sz="0" w:space="0" w:color="auto"/>
      </w:divBdr>
    </w:div>
    <w:div w:id="109039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5675E032164245B4FBB5631AA61108"/>
        <w:category>
          <w:name w:val="General"/>
          <w:gallery w:val="placeholder"/>
        </w:category>
        <w:types>
          <w:type w:val="bbPlcHdr"/>
        </w:types>
        <w:behaviors>
          <w:behavior w:val="content"/>
        </w:behaviors>
        <w:guid w:val="{7457F7ED-BF45-4F2E-B407-F20573050E76}"/>
      </w:docPartPr>
      <w:docPartBody>
        <w:p w:rsidR="007E22DA" w:rsidRDefault="00B25124" w:rsidP="00B25124">
          <w:pPr>
            <w:pStyle w:val="F65675E032164245B4FBB5631AA61108"/>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2"/>
  </w:compat>
  <w:rsids>
    <w:rsidRoot w:val="00B25124"/>
    <w:rsid w:val="00482D8F"/>
    <w:rsid w:val="00546AFA"/>
    <w:rsid w:val="007E22DA"/>
    <w:rsid w:val="008811B8"/>
    <w:rsid w:val="008D392C"/>
    <w:rsid w:val="00943961"/>
    <w:rsid w:val="00950EBC"/>
    <w:rsid w:val="00B25124"/>
    <w:rsid w:val="00B810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5675E032164245B4FBB5631AA61108">
    <w:name w:val="F65675E032164245B4FBB5631AA61108"/>
    <w:rsid w:val="00B251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88A4C-0E97-45A5-8D47-6372339C5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6</Pages>
  <Words>2308</Words>
  <Characters>13158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Adresa: Str. Ovidiu, nr. 152, Sat Malcoci, Comuna Nufaru, Jud. Tulcea, CP 827172       Date financiare: CIF 30972272;Cod IBAN: RO47BTRLRONCRT0532128201</dc:creator>
  <cp:lastModifiedBy>Manuela Grigore</cp:lastModifiedBy>
  <cp:revision>7</cp:revision>
  <dcterms:created xsi:type="dcterms:W3CDTF">2022-10-29T12:29:00Z</dcterms:created>
  <dcterms:modified xsi:type="dcterms:W3CDTF">2022-12-21T20:21:00Z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