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B20" w:rsidRPr="00195F6B" w:rsidRDefault="00F14B20" w:rsidP="00F14B20">
      <w:pPr>
        <w:pStyle w:val="BodyText"/>
        <w:kinsoku w:val="0"/>
        <w:overflowPunct w:val="0"/>
        <w:spacing w:before="88"/>
        <w:rPr>
          <w:sz w:val="26"/>
          <w:szCs w:val="26"/>
        </w:rPr>
      </w:pPr>
      <w:r>
        <w:t xml:space="preserve">  </w:t>
      </w:r>
      <w:r w:rsidR="00C21F7A" w:rsidRPr="00195F6B">
        <w:rPr>
          <w:sz w:val="26"/>
          <w:szCs w:val="26"/>
        </w:rPr>
        <w:t>FIȘA MĂSURII M7/1A</w:t>
      </w:r>
      <w:r w:rsidR="009870A4">
        <w:rPr>
          <w:sz w:val="26"/>
          <w:szCs w:val="26"/>
        </w:rPr>
        <w:t xml:space="preserve"> (Masura atipica)</w:t>
      </w:r>
      <w:r w:rsidR="00C21F7A" w:rsidRPr="00195F6B">
        <w:rPr>
          <w:sz w:val="26"/>
          <w:szCs w:val="26"/>
        </w:rPr>
        <w:t xml:space="preserve">: Transfer de cunostinte in activitatea de agrement </w:t>
      </w:r>
      <w:r w:rsidRPr="00195F6B">
        <w:rPr>
          <w:sz w:val="26"/>
          <w:szCs w:val="26"/>
        </w:rPr>
        <w:t>turistic</w:t>
      </w:r>
    </w:p>
    <w:p w:rsidR="00C21F7A" w:rsidRDefault="00C21F7A">
      <w:pPr>
        <w:pStyle w:val="BodyText"/>
        <w:kinsoku w:val="0"/>
        <w:overflowPunct w:val="0"/>
        <w:spacing w:after="1"/>
        <w:rPr>
          <w:sz w:val="21"/>
          <w:szCs w:val="21"/>
        </w:rPr>
      </w:pPr>
    </w:p>
    <w:tbl>
      <w:tblPr>
        <w:tblW w:w="8953" w:type="dxa"/>
        <w:tblInd w:w="124" w:type="dxa"/>
        <w:tblLayout w:type="fixed"/>
        <w:tblCellMar>
          <w:left w:w="0" w:type="dxa"/>
          <w:right w:w="0" w:type="dxa"/>
        </w:tblCellMar>
        <w:tblLook w:val="0000"/>
      </w:tblPr>
      <w:tblGrid>
        <w:gridCol w:w="2134"/>
        <w:gridCol w:w="2276"/>
        <w:gridCol w:w="1992"/>
        <w:gridCol w:w="2551"/>
      </w:tblGrid>
      <w:tr w:rsidR="00766574" w:rsidRPr="008C2272" w:rsidTr="0098118B">
        <w:trPr>
          <w:trHeight w:val="144"/>
        </w:trPr>
        <w:tc>
          <w:tcPr>
            <w:tcW w:w="2134" w:type="dxa"/>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before="4"/>
              <w:ind w:left="-1"/>
              <w:rPr>
                <w:b/>
                <w:bCs/>
                <w:sz w:val="22"/>
                <w:szCs w:val="22"/>
              </w:rPr>
            </w:pPr>
            <w:r w:rsidRPr="008C2272">
              <w:rPr>
                <w:b/>
                <w:bCs/>
                <w:sz w:val="22"/>
                <w:szCs w:val="22"/>
              </w:rPr>
              <w:t>Denumirea măsurii</w:t>
            </w:r>
          </w:p>
        </w:tc>
        <w:tc>
          <w:tcPr>
            <w:tcW w:w="6819" w:type="dxa"/>
            <w:gridSpan w:val="3"/>
            <w:tcBorders>
              <w:top w:val="single" w:sz="4" w:space="0" w:color="000000"/>
              <w:left w:val="single" w:sz="4" w:space="0" w:color="000000"/>
              <w:bottom w:val="single" w:sz="4" w:space="0" w:color="000000"/>
              <w:right w:val="single" w:sz="4" w:space="0" w:color="000000"/>
            </w:tcBorders>
          </w:tcPr>
          <w:p w:rsidR="00766574" w:rsidRDefault="00766574" w:rsidP="0098118B">
            <w:pPr>
              <w:pStyle w:val="TableParagraph"/>
              <w:kinsoku w:val="0"/>
              <w:overflowPunct w:val="0"/>
              <w:spacing w:before="4"/>
              <w:ind w:left="108" w:right="-141"/>
              <w:rPr>
                <w:b/>
                <w:bCs/>
                <w:sz w:val="22"/>
                <w:szCs w:val="22"/>
              </w:rPr>
            </w:pPr>
            <w:bookmarkStart w:id="0" w:name="_Hlk113600373"/>
            <w:r w:rsidRPr="004B459B">
              <w:rPr>
                <w:sz w:val="22"/>
                <w:szCs w:val="22"/>
              </w:rPr>
              <w:t>TRANSFER DE CUNOSTINTE IN ACTIVITATEA DE AGREMENT TURISTIC</w:t>
            </w:r>
            <w:bookmarkEnd w:id="0"/>
          </w:p>
        </w:tc>
      </w:tr>
      <w:tr w:rsidR="00766574" w:rsidRPr="008C2272" w:rsidTr="0098118B">
        <w:trPr>
          <w:trHeight w:val="144"/>
        </w:trPr>
        <w:tc>
          <w:tcPr>
            <w:tcW w:w="2134" w:type="dxa"/>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line="243" w:lineRule="exact"/>
              <w:rPr>
                <w:sz w:val="22"/>
                <w:szCs w:val="22"/>
              </w:rPr>
            </w:pPr>
            <w:r>
              <w:rPr>
                <w:sz w:val="22"/>
                <w:szCs w:val="22"/>
              </w:rPr>
              <w:t>Codul măsurii</w:t>
            </w:r>
          </w:p>
        </w:tc>
        <w:tc>
          <w:tcPr>
            <w:tcW w:w="6819" w:type="dxa"/>
            <w:gridSpan w:val="3"/>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line="243" w:lineRule="exact"/>
              <w:ind w:left="108"/>
              <w:rPr>
                <w:sz w:val="22"/>
                <w:szCs w:val="22"/>
              </w:rPr>
            </w:pPr>
            <w:r w:rsidRPr="004B459B">
              <w:rPr>
                <w:sz w:val="22"/>
                <w:szCs w:val="22"/>
              </w:rPr>
              <w:t>M7/1A</w:t>
            </w:r>
          </w:p>
        </w:tc>
      </w:tr>
      <w:tr w:rsidR="00766574" w:rsidRPr="008C2272" w:rsidTr="0098118B">
        <w:trPr>
          <w:trHeight w:val="144"/>
        </w:trPr>
        <w:tc>
          <w:tcPr>
            <w:tcW w:w="2134" w:type="dxa"/>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line="243" w:lineRule="exact"/>
              <w:rPr>
                <w:sz w:val="22"/>
                <w:szCs w:val="22"/>
              </w:rPr>
            </w:pPr>
            <w:r w:rsidRPr="008C2272">
              <w:rPr>
                <w:sz w:val="22"/>
                <w:szCs w:val="22"/>
              </w:rPr>
              <w:t>Tipul măsurii</w:t>
            </w:r>
          </w:p>
        </w:tc>
        <w:tc>
          <w:tcPr>
            <w:tcW w:w="2276" w:type="dxa"/>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before="86"/>
              <w:ind w:left="473"/>
              <w:rPr>
                <w:sz w:val="22"/>
                <w:szCs w:val="22"/>
              </w:rPr>
            </w:pPr>
            <w:r w:rsidRPr="008C2272">
              <w:rPr>
                <w:sz w:val="22"/>
                <w:szCs w:val="22"/>
              </w:rPr>
              <w:t>Investiţii</w:t>
            </w:r>
          </w:p>
        </w:tc>
        <w:tc>
          <w:tcPr>
            <w:tcW w:w="1992" w:type="dxa"/>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before="86"/>
              <w:ind w:left="572"/>
              <w:rPr>
                <w:sz w:val="22"/>
                <w:szCs w:val="22"/>
              </w:rPr>
            </w:pPr>
            <w:r w:rsidRPr="008C2272">
              <w:rPr>
                <w:sz w:val="22"/>
                <w:szCs w:val="22"/>
              </w:rPr>
              <w:t>X Servicii</w:t>
            </w:r>
          </w:p>
        </w:tc>
        <w:tc>
          <w:tcPr>
            <w:tcW w:w="2551" w:type="dxa"/>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spacing w:before="86"/>
              <w:ind w:left="567"/>
              <w:rPr>
                <w:sz w:val="22"/>
                <w:szCs w:val="22"/>
              </w:rPr>
            </w:pPr>
            <w:r>
              <w:rPr>
                <w:sz w:val="22"/>
                <w:szCs w:val="22"/>
              </w:rPr>
              <w:t xml:space="preserve"> Sprijin Forfetar</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5D9F0"/>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t>1.Descrierea generală a măsurii</w:t>
            </w:r>
          </w:p>
          <w:p w:rsidR="00766574" w:rsidRPr="008C2272" w:rsidRDefault="00766574" w:rsidP="0098118B">
            <w:pPr>
              <w:pStyle w:val="TableParagraph"/>
              <w:kinsoku w:val="0"/>
              <w:overflowPunct w:val="0"/>
              <w:spacing w:line="243" w:lineRule="exact"/>
              <w:rPr>
                <w:b/>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766574" w:rsidRPr="008C2272" w:rsidRDefault="00766574" w:rsidP="0098118B">
            <w:pPr>
              <w:pStyle w:val="TableParagraph"/>
              <w:kinsoku w:val="0"/>
              <w:overflowPunct w:val="0"/>
              <w:spacing w:line="245" w:lineRule="exact"/>
              <w:rPr>
                <w:sz w:val="22"/>
                <w:szCs w:val="22"/>
              </w:rPr>
            </w:pPr>
            <w:r w:rsidRPr="008C2272">
              <w:rPr>
                <w:sz w:val="22"/>
                <w:szCs w:val="22"/>
              </w:rPr>
              <w:t>1.1 Justificarea alegerii masurii cu analiza SWOTT a teritoriului</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kinsoku w:val="0"/>
              <w:overflowPunct w:val="0"/>
              <w:ind w:right="91" w:firstLine="357"/>
              <w:jc w:val="both"/>
              <w:rPr>
                <w:sz w:val="22"/>
                <w:szCs w:val="22"/>
              </w:rPr>
            </w:pPr>
            <w:r w:rsidRPr="008C2272">
              <w:rPr>
                <w:sz w:val="22"/>
                <w:szCs w:val="22"/>
              </w:rPr>
              <w:t>Obiectivele de dezvoltare ale teritoriului, identificate în cadrul strategiei de dezvoltare locală, sunt în concordanță cu satisfacerea problemelor și nevoilor generale sau specifice identificate de membrii comunităților locale, conturându-se o viziune unitară asupra particularităților economice și sociale la nivelul întregului teritoriu. Astfel, s-au identificat 9 nevoi generale: (N1)Creșterea nivelului de trai al populației locale prin reducerea gradului de sărăcie, (N2)Incurajarea tinerilor de a desfășura activități economice in teritoriul GAL DD, (N3)Încurajarea micilor fermieri de a-si dezvolta propriile afaceri locale, (N4)Reducerea fenomenului de depopulare a satelor (N5)Dezvoltarea sau infiintarea de activitati nonagricole in teritoriu in scopul diversificarii economiei locale (N6)Dezvoltarea asociativității și cooperării la nivel local între micii într</w:t>
            </w:r>
            <w:r>
              <w:rPr>
                <w:sz w:val="22"/>
                <w:szCs w:val="22"/>
              </w:rPr>
              <w:t xml:space="preserve">eprinzători prin inițierea de procese de lucru comune în vederea dezvoltării de produse/servicii, mai ales în sectorul turistic, (N7)Susținerea dezvoltării infrastructurii sociale din teritoriu și a serviciilor sociale asociate, (N8)Susținerea incluziunii sociale a persoanelor dezavantajate, în special a bătrânilor și a reprezentanților minorităților locale, (N9)Dezvoltarea infrastructurii de bază și servicii adecvate în teritoriu, inclusiv conservarea și promovarea patrimoniului local. Diversificarea veniturilor în alte domenii decât producţia agricolă </w:t>
            </w:r>
            <w:proofErr w:type="gramStart"/>
            <w:r>
              <w:rPr>
                <w:sz w:val="22"/>
                <w:szCs w:val="22"/>
              </w:rPr>
              <w:t>a</w:t>
            </w:r>
            <w:proofErr w:type="gramEnd"/>
            <w:r>
              <w:rPr>
                <w:sz w:val="22"/>
                <w:szCs w:val="22"/>
              </w:rPr>
              <w:t xml:space="preserve"> rămas până în prezent redusă. În acest context este evidentă nevoia populației locale de noi oportunități care să ducă la crearea de locuri de muncă, în teritoriu, atât în domeniul agricol cât și non-agricol. Sunt necesare investiții pentru stimularea antreprenoriatului local și încurajarea micilor întreprinzători în special în scopul diversificării activităților agricole. </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766574" w:rsidRPr="008C2272" w:rsidRDefault="00766574" w:rsidP="0098118B">
            <w:pPr>
              <w:pStyle w:val="TableParagraph"/>
              <w:kinsoku w:val="0"/>
              <w:overflowPunct w:val="0"/>
              <w:spacing w:line="243" w:lineRule="exact"/>
              <w:rPr>
                <w:sz w:val="22"/>
                <w:szCs w:val="22"/>
              </w:rPr>
            </w:pPr>
            <w:r w:rsidRPr="008C2272">
              <w:rPr>
                <w:sz w:val="22"/>
                <w:szCs w:val="22"/>
              </w:rPr>
              <w:t xml:space="preserve">1.2. Obiectivul de dezvoltare rurală al </w:t>
            </w:r>
            <w:proofErr w:type="gramStart"/>
            <w:r w:rsidRPr="008C2272">
              <w:rPr>
                <w:sz w:val="22"/>
                <w:szCs w:val="22"/>
              </w:rPr>
              <w:t>Reg(</w:t>
            </w:r>
            <w:proofErr w:type="gramEnd"/>
            <w:r w:rsidRPr="008C2272">
              <w:rPr>
                <w:sz w:val="22"/>
                <w:szCs w:val="22"/>
              </w:rPr>
              <w:t>UE) 1305/2013, art. 4</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tcPr>
          <w:p w:rsidR="00766574" w:rsidRDefault="00766574" w:rsidP="00766574">
            <w:pPr>
              <w:pStyle w:val="TableParagraph"/>
              <w:numPr>
                <w:ilvl w:val="0"/>
                <w:numId w:val="14"/>
              </w:numPr>
              <w:kinsoku w:val="0"/>
              <w:overflowPunct w:val="0"/>
              <w:spacing w:line="243" w:lineRule="exact"/>
              <w:rPr>
                <w:sz w:val="22"/>
                <w:szCs w:val="22"/>
              </w:rPr>
            </w:pPr>
            <w:r w:rsidRPr="008C2272">
              <w:rPr>
                <w:sz w:val="22"/>
                <w:szCs w:val="22"/>
              </w:rPr>
              <w:t xml:space="preserve">asigurarea gestionarii durabile a resurselor naturale si combaterea schimbarilor climatice; </w:t>
            </w:r>
          </w:p>
          <w:p w:rsidR="00766574" w:rsidRDefault="00766574" w:rsidP="00766574">
            <w:pPr>
              <w:pStyle w:val="TableParagraph"/>
              <w:numPr>
                <w:ilvl w:val="0"/>
                <w:numId w:val="14"/>
              </w:numPr>
              <w:kinsoku w:val="0"/>
              <w:overflowPunct w:val="0"/>
              <w:spacing w:line="243" w:lineRule="exact"/>
              <w:rPr>
                <w:sz w:val="22"/>
                <w:szCs w:val="22"/>
              </w:rPr>
            </w:pPr>
            <w:proofErr w:type="gramStart"/>
            <w:r w:rsidRPr="008C2272">
              <w:rPr>
                <w:sz w:val="22"/>
                <w:szCs w:val="22"/>
              </w:rPr>
              <w:t>obtinerea</w:t>
            </w:r>
            <w:proofErr w:type="gramEnd"/>
            <w:r w:rsidRPr="008C2272">
              <w:rPr>
                <w:sz w:val="22"/>
                <w:szCs w:val="22"/>
              </w:rPr>
              <w:t xml:space="preserve"> unei dezvoltari teritoriale echilibrate a economiilor si</w:t>
            </w:r>
            <w:r>
              <w:rPr>
                <w:sz w:val="22"/>
                <w:szCs w:val="22"/>
              </w:rPr>
              <w:t xml:space="preserve"> comunitatilor rurale, inclusiv</w:t>
            </w:r>
            <w:r w:rsidRPr="008C2272">
              <w:rPr>
                <w:sz w:val="22"/>
                <w:szCs w:val="22"/>
              </w:rPr>
              <w:t xml:space="preserve"> crearea si mentinerea de locuri de munca, din Reg. (UE) nr. 1305/2013, art. 4, lit. (a).</w:t>
            </w:r>
          </w:p>
          <w:p w:rsidR="00766574" w:rsidRPr="008C2272" w:rsidRDefault="00766574" w:rsidP="0098118B">
            <w:pPr>
              <w:pStyle w:val="TableParagraph"/>
              <w:kinsoku w:val="0"/>
              <w:overflowPunct w:val="0"/>
              <w:spacing w:line="243" w:lineRule="exact"/>
              <w:ind w:left="467"/>
              <w:rPr>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766574" w:rsidRPr="008C2272" w:rsidRDefault="00766574" w:rsidP="0098118B">
            <w:pPr>
              <w:pStyle w:val="TableParagraph"/>
              <w:kinsoku w:val="0"/>
              <w:overflowPunct w:val="0"/>
              <w:spacing w:line="243" w:lineRule="exact"/>
              <w:rPr>
                <w:sz w:val="22"/>
                <w:szCs w:val="22"/>
              </w:rPr>
            </w:pPr>
            <w:r w:rsidRPr="008C2272">
              <w:rPr>
                <w:sz w:val="22"/>
                <w:szCs w:val="22"/>
              </w:rPr>
              <w:t>1.3.Obiectivul specific local al măsurii</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TableParagraph"/>
              <w:tabs>
                <w:tab w:val="left" w:pos="8654"/>
              </w:tabs>
              <w:kinsoku w:val="0"/>
              <w:overflowPunct w:val="0"/>
              <w:spacing w:line="243" w:lineRule="exact"/>
              <w:rPr>
                <w:sz w:val="22"/>
                <w:szCs w:val="22"/>
              </w:rPr>
            </w:pPr>
            <w:bookmarkStart w:id="1" w:name="_Hlk113600694"/>
            <w:r>
              <w:rPr>
                <w:sz w:val="22"/>
                <w:szCs w:val="22"/>
              </w:rPr>
              <w:t>OS2)</w:t>
            </w:r>
            <w:r w:rsidRPr="008C2272">
              <w:rPr>
                <w:sz w:val="22"/>
                <w:szCs w:val="22"/>
              </w:rPr>
              <w:t xml:space="preserve">Dezvoltarea de activitati in sectorul productiei, serviciilor si in domeniul turistic; </w:t>
            </w:r>
          </w:p>
          <w:p w:rsidR="00766574" w:rsidRPr="008C2272" w:rsidRDefault="00766574" w:rsidP="0098118B">
            <w:pPr>
              <w:pStyle w:val="TableParagraph"/>
              <w:tabs>
                <w:tab w:val="left" w:pos="8654"/>
              </w:tabs>
              <w:kinsoku w:val="0"/>
              <w:overflowPunct w:val="0"/>
              <w:spacing w:line="243" w:lineRule="exact"/>
              <w:rPr>
                <w:sz w:val="22"/>
                <w:szCs w:val="22"/>
              </w:rPr>
            </w:pPr>
            <w:r>
              <w:rPr>
                <w:sz w:val="22"/>
                <w:szCs w:val="22"/>
              </w:rPr>
              <w:t>OS5</w:t>
            </w:r>
            <w:proofErr w:type="gramStart"/>
            <w:r>
              <w:rPr>
                <w:sz w:val="22"/>
                <w:szCs w:val="22"/>
              </w:rPr>
              <w:t>)</w:t>
            </w:r>
            <w:r w:rsidRPr="008C2272">
              <w:rPr>
                <w:sz w:val="22"/>
                <w:szCs w:val="22"/>
              </w:rPr>
              <w:t>Crearea</w:t>
            </w:r>
            <w:proofErr w:type="gramEnd"/>
            <w:r w:rsidRPr="008C2272">
              <w:rPr>
                <w:sz w:val="22"/>
                <w:szCs w:val="22"/>
              </w:rPr>
              <w:t xml:space="preserve"> si mentinerea locurilor de munca.</w:t>
            </w:r>
            <w:bookmarkEnd w:id="1"/>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766574" w:rsidRPr="008C2272" w:rsidRDefault="00766574" w:rsidP="0098118B">
            <w:pPr>
              <w:pStyle w:val="TableParagraph"/>
              <w:kinsoku w:val="0"/>
              <w:overflowPunct w:val="0"/>
              <w:spacing w:line="244" w:lineRule="exact"/>
              <w:rPr>
                <w:sz w:val="22"/>
                <w:szCs w:val="22"/>
              </w:rPr>
            </w:pPr>
            <w:r w:rsidRPr="008C2272">
              <w:rPr>
                <w:sz w:val="22"/>
                <w:szCs w:val="22"/>
              </w:rPr>
              <w:t>1.4. Contribuţie la prioritatea prevăzuta la art.5, Reg.(UE) nr.1305/2013</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tcPr>
          <w:p w:rsidR="00766574" w:rsidRPr="008C2272" w:rsidRDefault="00766574" w:rsidP="0098118B">
            <w:pPr>
              <w:pStyle w:val="NoSpacing"/>
              <w:ind w:left="165"/>
            </w:pPr>
            <w:proofErr w:type="gramStart"/>
            <w:r w:rsidRPr="006725CF">
              <w:t xml:space="preserve">Masura </w:t>
            </w:r>
            <w:r w:rsidRPr="006725CF">
              <w:rPr>
                <w:spacing w:val="64"/>
              </w:rPr>
              <w:t xml:space="preserve"> </w:t>
            </w:r>
            <w:r w:rsidRPr="006725CF">
              <w:t>M7</w:t>
            </w:r>
            <w:proofErr w:type="gramEnd"/>
            <w:r w:rsidRPr="006725CF">
              <w:t xml:space="preserve"> </w:t>
            </w:r>
            <w:r w:rsidRPr="006725CF">
              <w:rPr>
                <w:spacing w:val="62"/>
              </w:rPr>
              <w:t xml:space="preserve"> </w:t>
            </w:r>
            <w:r w:rsidRPr="006725CF">
              <w:t xml:space="preserve">contribuie la  realizarea prioritatii </w:t>
            </w:r>
            <w:r w:rsidRPr="006725CF">
              <w:rPr>
                <w:spacing w:val="65"/>
              </w:rPr>
              <w:t xml:space="preserve"> </w:t>
            </w:r>
            <w:r w:rsidRPr="006725CF">
              <w:t>P1. –”Incurajarea transferului de cunostinte si a inovarii in agricultura, silvicultura si a zonelor rurale”</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766574" w:rsidRPr="008C2272" w:rsidRDefault="00766574" w:rsidP="0098118B">
            <w:pPr>
              <w:pStyle w:val="TableParagraph"/>
              <w:kinsoku w:val="0"/>
              <w:overflowPunct w:val="0"/>
              <w:spacing w:line="243" w:lineRule="exact"/>
              <w:rPr>
                <w:sz w:val="22"/>
                <w:szCs w:val="22"/>
              </w:rPr>
            </w:pPr>
            <w:r w:rsidRPr="008C2272">
              <w:rPr>
                <w:sz w:val="22"/>
                <w:szCs w:val="22"/>
              </w:rPr>
              <w:t>1.5. Corespondenta cu obiectivele din R(UE) nr.1305/2013</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pStyle w:val="TableParagraph"/>
              <w:kinsoku w:val="0"/>
              <w:overflowPunct w:val="0"/>
              <w:spacing w:line="243" w:lineRule="exact"/>
              <w:rPr>
                <w:sz w:val="22"/>
                <w:szCs w:val="22"/>
              </w:rPr>
            </w:pPr>
          </w:p>
          <w:p w:rsidR="00766574" w:rsidRPr="008C2272" w:rsidRDefault="00766574" w:rsidP="0098118B">
            <w:pPr>
              <w:pStyle w:val="TableParagraph"/>
              <w:kinsoku w:val="0"/>
              <w:overflowPunct w:val="0"/>
              <w:spacing w:line="243" w:lineRule="exact"/>
              <w:rPr>
                <w:sz w:val="22"/>
                <w:szCs w:val="22"/>
              </w:rPr>
            </w:pPr>
            <w:r w:rsidRPr="008C2272">
              <w:rPr>
                <w:sz w:val="22"/>
                <w:szCs w:val="22"/>
              </w:rPr>
              <w:lastRenderedPageBreak/>
              <w:t>Măsura corespunde prevederilor art.5 din Reg. (UE) nr. 1305/2013.</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69"/>
          </w:tcPr>
          <w:p w:rsidR="00766574" w:rsidRPr="008C2272" w:rsidRDefault="00766574" w:rsidP="0098118B">
            <w:pPr>
              <w:pStyle w:val="TableParagraph"/>
              <w:kinsoku w:val="0"/>
              <w:overflowPunct w:val="0"/>
              <w:spacing w:line="243" w:lineRule="exact"/>
              <w:rPr>
                <w:sz w:val="22"/>
                <w:szCs w:val="22"/>
              </w:rPr>
            </w:pPr>
            <w:r w:rsidRPr="008C2272">
              <w:rPr>
                <w:sz w:val="22"/>
                <w:szCs w:val="22"/>
              </w:rPr>
              <w:lastRenderedPageBreak/>
              <w:t>1.6. Contribuţia la domeniile de intervenţie, cf. Art.5 reg</w:t>
            </w:r>
            <w:proofErr w:type="gramStart"/>
            <w:r w:rsidRPr="008C2272">
              <w:rPr>
                <w:sz w:val="22"/>
                <w:szCs w:val="22"/>
              </w:rPr>
              <w:t>.(</w:t>
            </w:r>
            <w:proofErr w:type="gramEnd"/>
            <w:r w:rsidRPr="008C2272">
              <w:rPr>
                <w:sz w:val="22"/>
                <w:szCs w:val="22"/>
              </w:rPr>
              <w:t>UE) nr. 1305/2013</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Default="00766574" w:rsidP="0098118B">
            <w:pPr>
              <w:pStyle w:val="TableParagraph"/>
              <w:kinsoku w:val="0"/>
              <w:overflowPunct w:val="0"/>
              <w:spacing w:line="243" w:lineRule="exact"/>
              <w:rPr>
                <w:sz w:val="22"/>
                <w:szCs w:val="22"/>
              </w:rPr>
            </w:pPr>
          </w:p>
          <w:p w:rsidR="00766574" w:rsidRPr="008C2272" w:rsidRDefault="00766574" w:rsidP="0098118B">
            <w:pPr>
              <w:pStyle w:val="TableParagraph"/>
              <w:kinsoku w:val="0"/>
              <w:overflowPunct w:val="0"/>
              <w:spacing w:line="243" w:lineRule="exact"/>
              <w:rPr>
                <w:sz w:val="22"/>
                <w:szCs w:val="22"/>
              </w:rPr>
            </w:pPr>
            <w:bookmarkStart w:id="2" w:name="_Hlk113600794"/>
            <w:r w:rsidRPr="008C2272">
              <w:rPr>
                <w:sz w:val="22"/>
                <w:szCs w:val="22"/>
              </w:rPr>
              <w:t>Măsura M7/1A contribuie la Domeniul de intervenție DI 1A „Incurajarea inovarii, a cooperarii si a crearii unei baze de cunostinte in zonele rurale”.</w:t>
            </w:r>
            <w:bookmarkEnd w:id="2"/>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00"/>
          </w:tcPr>
          <w:p w:rsidR="00766574" w:rsidRPr="008C2272" w:rsidRDefault="00766574" w:rsidP="0098118B">
            <w:pPr>
              <w:pStyle w:val="TableParagraph"/>
              <w:kinsoku w:val="0"/>
              <w:overflowPunct w:val="0"/>
              <w:spacing w:line="243" w:lineRule="exact"/>
              <w:rPr>
                <w:sz w:val="22"/>
                <w:szCs w:val="22"/>
              </w:rPr>
            </w:pPr>
            <w:r w:rsidRPr="008C2272">
              <w:rPr>
                <w:sz w:val="22"/>
                <w:szCs w:val="22"/>
              </w:rPr>
              <w:t>1.7. Contribuţia la obiectivele transversale ale Reg</w:t>
            </w:r>
            <w:proofErr w:type="gramStart"/>
            <w:r w:rsidRPr="008C2272">
              <w:rPr>
                <w:sz w:val="22"/>
                <w:szCs w:val="22"/>
              </w:rPr>
              <w:t>.(</w:t>
            </w:r>
            <w:proofErr w:type="gramEnd"/>
            <w:r w:rsidRPr="008C2272">
              <w:rPr>
                <w:sz w:val="22"/>
                <w:szCs w:val="22"/>
              </w:rPr>
              <w:t>UE) 1305 /2013 – Art. 5</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pStyle w:val="TableParagraph"/>
              <w:kinsoku w:val="0"/>
              <w:overflowPunct w:val="0"/>
              <w:spacing w:line="243" w:lineRule="exact"/>
              <w:rPr>
                <w:sz w:val="22"/>
                <w:szCs w:val="22"/>
              </w:rPr>
            </w:pPr>
            <w:r w:rsidRPr="008C2272">
              <w:rPr>
                <w:bCs/>
                <w:sz w:val="22"/>
                <w:szCs w:val="22"/>
              </w:rPr>
              <w:t>Masura poate sa contribuie la obiectivele transversale ale Reg. (UE) 1305/2013, respectiv, inovare, mediu si clima. In cadrul acestei masuri se vor derula si activitati de constientizare a pa</w:t>
            </w:r>
            <w:r>
              <w:rPr>
                <w:bCs/>
                <w:sz w:val="22"/>
                <w:szCs w:val="22"/>
              </w:rPr>
              <w:t>rticipantilor privind utilizarea eficienta a resurselor locale, interpretarea sustenabila a naturii si protectia mediului inconjurator</w:t>
            </w:r>
            <w:r>
              <w:rPr>
                <w:sz w:val="22"/>
                <w:szCs w:val="22"/>
              </w:rPr>
              <w:t>, adaptarea la cerintele de mediu conform standardelor aprobate, inclusiv adoptarea unor culturi rezistente la schimbări climatice.Prin interactiunea si invatarea de idei noi, metode si principii, participantii devin mai pregatiti, mai receptivi la ideile si conceptele noi si mai deschisi la a aplica tehnologii noi si practici inovatoare.</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00"/>
          </w:tcPr>
          <w:p w:rsidR="00766574" w:rsidRPr="008C2272" w:rsidRDefault="00766574" w:rsidP="0098118B">
            <w:pPr>
              <w:pStyle w:val="TableParagraph"/>
              <w:kinsoku w:val="0"/>
              <w:overflowPunct w:val="0"/>
              <w:spacing w:line="243" w:lineRule="exact"/>
              <w:rPr>
                <w:bCs/>
                <w:sz w:val="22"/>
                <w:szCs w:val="22"/>
              </w:rPr>
            </w:pPr>
            <w:r w:rsidRPr="008C2272">
              <w:rPr>
                <w:sz w:val="22"/>
                <w:szCs w:val="22"/>
              </w:rPr>
              <w:t>1.8. Complementaritate cu alte măsuri din SDL</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pStyle w:val="TableParagraph"/>
              <w:kinsoku w:val="0"/>
              <w:overflowPunct w:val="0"/>
              <w:spacing w:line="243" w:lineRule="exact"/>
              <w:rPr>
                <w:bCs/>
                <w:sz w:val="22"/>
                <w:szCs w:val="22"/>
              </w:rPr>
            </w:pPr>
            <w:r w:rsidRPr="008C2272">
              <w:rPr>
                <w:sz w:val="22"/>
                <w:szCs w:val="22"/>
              </w:rPr>
              <w:t>Complementaritatea cu celelalte masuri din cadrul SDL, este data de faptul ca beneficiarii directi/ indirecti ai masurii M7/1A ar putea face parte din Grupul tinta al potentialilor beneficiari pentru unele masuri finantate prin GAL Delta Dunarii: Masura M1-„ Incurajarea tinerilor fermieri si a fermelor mici”, Masura M2</w:t>
            </w:r>
            <w:r>
              <w:rPr>
                <w:sz w:val="22"/>
                <w:szCs w:val="22"/>
              </w:rPr>
              <w:t xml:space="preserve"> – ”Promovarea produselor</w:t>
            </w:r>
            <w:r w:rsidRPr="008C2272">
              <w:rPr>
                <w:sz w:val="22"/>
                <w:szCs w:val="22"/>
              </w:rPr>
              <w:t xml:space="preserve"> si a serviciilor</w:t>
            </w:r>
            <w:r>
              <w:rPr>
                <w:sz w:val="22"/>
                <w:szCs w:val="22"/>
              </w:rPr>
              <w:t xml:space="preserve"> din</w:t>
            </w:r>
            <w:r w:rsidRPr="008C2272">
              <w:rPr>
                <w:sz w:val="22"/>
                <w:szCs w:val="22"/>
              </w:rPr>
              <w:t xml:space="preserve"> colectivitatil</w:t>
            </w:r>
            <w:r>
              <w:rPr>
                <w:sz w:val="22"/>
                <w:szCs w:val="22"/>
              </w:rPr>
              <w:t>e</w:t>
            </w:r>
            <w:r w:rsidRPr="008C2272">
              <w:rPr>
                <w:sz w:val="22"/>
                <w:szCs w:val="22"/>
              </w:rPr>
              <w:t xml:space="preserve"> rurale”,  Masura M3- ”Cresterea economiei prin dezvoltarea de activitati </w:t>
            </w:r>
            <w:r>
              <w:rPr>
                <w:sz w:val="22"/>
                <w:szCs w:val="22"/>
              </w:rPr>
              <w:t>ne</w:t>
            </w:r>
            <w:r w:rsidRPr="008C2272">
              <w:rPr>
                <w:sz w:val="22"/>
                <w:szCs w:val="22"/>
              </w:rPr>
              <w:t>agricole</w:t>
            </w:r>
            <w:r w:rsidRPr="008C2272">
              <w:rPr>
                <w:color w:val="FF0000"/>
                <w:sz w:val="22"/>
                <w:szCs w:val="22"/>
              </w:rPr>
              <w:t xml:space="preserve">”, </w:t>
            </w:r>
            <w:r w:rsidRPr="008C2272">
              <w:rPr>
                <w:sz w:val="22"/>
                <w:szCs w:val="22"/>
              </w:rPr>
              <w:t>Masura M4- ”Promovarea formelor de cooperare</w:t>
            </w:r>
            <w:r>
              <w:rPr>
                <w:sz w:val="22"/>
                <w:szCs w:val="22"/>
              </w:rPr>
              <w:t>, asociere in dezvoltarea locala</w:t>
            </w:r>
            <w:r w:rsidRPr="008C2272">
              <w:rPr>
                <w:sz w:val="22"/>
                <w:szCs w:val="22"/>
              </w:rPr>
              <w:t>” si Masura M6- Modernizarea satelor si deversificarea serviciilor comunitare. Măsura M7/1A creează premisele îndeplinirii priorită</w:t>
            </w:r>
            <w:r>
              <w:rPr>
                <w:sz w:val="22"/>
                <w:szCs w:val="22"/>
              </w:rPr>
              <w:t>ților menționate în SDL, iar mecanismele care asigura o demarcare şi</w:t>
            </w:r>
            <w:r>
              <w:rPr>
                <w:spacing w:val="13"/>
                <w:sz w:val="22"/>
                <w:szCs w:val="22"/>
              </w:rPr>
              <w:t xml:space="preserve"> </w:t>
            </w:r>
            <w:r>
              <w:rPr>
                <w:sz w:val="22"/>
                <w:szCs w:val="22"/>
              </w:rPr>
              <w:t>complementaritate corespunzătoare au fost stabilite conform cerintelor stipulate in Reg</w:t>
            </w:r>
            <w:proofErr w:type="gramStart"/>
            <w:r>
              <w:rPr>
                <w:sz w:val="22"/>
                <w:szCs w:val="22"/>
              </w:rPr>
              <w:t>.(</w:t>
            </w:r>
            <w:proofErr w:type="gramEnd"/>
            <w:r>
              <w:rPr>
                <w:sz w:val="22"/>
                <w:szCs w:val="22"/>
              </w:rPr>
              <w:t>UE) 1305 /2013.</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FFFF00"/>
          </w:tcPr>
          <w:p w:rsidR="00766574" w:rsidRPr="008C2272" w:rsidRDefault="00766574" w:rsidP="0098118B">
            <w:pPr>
              <w:pStyle w:val="TableParagraph"/>
              <w:kinsoku w:val="0"/>
              <w:overflowPunct w:val="0"/>
              <w:spacing w:line="243" w:lineRule="exact"/>
              <w:rPr>
                <w:bCs/>
                <w:sz w:val="22"/>
                <w:szCs w:val="22"/>
              </w:rPr>
            </w:pPr>
            <w:r w:rsidRPr="008C2272">
              <w:rPr>
                <w:sz w:val="22"/>
                <w:szCs w:val="22"/>
              </w:rPr>
              <w:t>1.9. Sinergia cu alte măsuri din SDL</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pStyle w:val="TableParagraph"/>
              <w:kinsoku w:val="0"/>
              <w:overflowPunct w:val="0"/>
              <w:spacing w:line="243" w:lineRule="exact"/>
              <w:rPr>
                <w:bCs/>
                <w:sz w:val="22"/>
                <w:szCs w:val="22"/>
              </w:rPr>
            </w:pPr>
            <w:r w:rsidRPr="008C2272">
              <w:rPr>
                <w:sz w:val="22"/>
                <w:szCs w:val="22"/>
              </w:rPr>
              <w:t>Nu exista sinergii cu alte masuri.</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t>2. Valoarea adaugata a masurii</w:t>
            </w:r>
          </w:p>
          <w:p w:rsidR="00766574" w:rsidRPr="008C2272" w:rsidRDefault="00766574" w:rsidP="0098118B">
            <w:pPr>
              <w:pStyle w:val="TableParagraph"/>
              <w:kinsoku w:val="0"/>
              <w:overflowPunct w:val="0"/>
              <w:spacing w:line="243" w:lineRule="exact"/>
              <w:rPr>
                <w:b/>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4B459B" w:rsidRDefault="00766574" w:rsidP="00766574">
            <w:pPr>
              <w:pStyle w:val="TableParagraph"/>
              <w:numPr>
                <w:ilvl w:val="0"/>
                <w:numId w:val="10"/>
              </w:numPr>
              <w:tabs>
                <w:tab w:val="left" w:pos="332"/>
              </w:tabs>
              <w:adjustRightInd/>
              <w:spacing w:line="273" w:lineRule="auto"/>
              <w:ind w:right="101"/>
              <w:rPr>
                <w:sz w:val="22"/>
                <w:szCs w:val="22"/>
              </w:rPr>
            </w:pPr>
            <w:r w:rsidRPr="008C2272">
              <w:rPr>
                <w:sz w:val="22"/>
                <w:szCs w:val="22"/>
              </w:rPr>
              <w:t xml:space="preserve">Valoarea adăugată a abordării LEADER derivă din acele inițiative locale care combină soluții </w:t>
            </w:r>
            <w:proofErr w:type="gramStart"/>
            <w:r w:rsidRPr="008C2272">
              <w:rPr>
                <w:sz w:val="22"/>
                <w:szCs w:val="22"/>
              </w:rPr>
              <w:t>ce</w:t>
            </w:r>
            <w:proofErr w:type="gramEnd"/>
            <w:r w:rsidRPr="008C2272">
              <w:rPr>
                <w:sz w:val="22"/>
                <w:szCs w:val="22"/>
              </w:rPr>
              <w:t xml:space="preserve"> răspund problematicii identificate la nivelul comunităților din teritoriu, reflectate în acțiuni specifice. Conștientizarea populație cu privire la potențialul teritoriului și metodele de valorificare ale</w:t>
            </w:r>
            <w:r w:rsidRPr="008C2272">
              <w:rPr>
                <w:spacing w:val="-12"/>
                <w:sz w:val="22"/>
                <w:szCs w:val="22"/>
              </w:rPr>
              <w:t xml:space="preserve"> </w:t>
            </w:r>
            <w:r w:rsidRPr="008C2272">
              <w:rPr>
                <w:sz w:val="22"/>
                <w:szCs w:val="22"/>
              </w:rPr>
              <w:t>acestuia.</w:t>
            </w:r>
          </w:p>
          <w:p w:rsidR="00766574" w:rsidRPr="004B459B" w:rsidRDefault="00766574" w:rsidP="00766574">
            <w:pPr>
              <w:pStyle w:val="TableParagraph"/>
              <w:numPr>
                <w:ilvl w:val="0"/>
                <w:numId w:val="10"/>
              </w:numPr>
              <w:tabs>
                <w:tab w:val="left" w:pos="332"/>
              </w:tabs>
              <w:adjustRightInd/>
              <w:spacing w:before="11"/>
              <w:rPr>
                <w:sz w:val="22"/>
                <w:szCs w:val="22"/>
              </w:rPr>
            </w:pPr>
            <w:r w:rsidRPr="008C2272">
              <w:rPr>
                <w:sz w:val="22"/>
                <w:szCs w:val="22"/>
              </w:rPr>
              <w:t>Gestionarea și punerea în valoare a zonelor naturale într-un mod</w:t>
            </w:r>
            <w:r w:rsidRPr="008C2272">
              <w:rPr>
                <w:spacing w:val="-29"/>
                <w:sz w:val="22"/>
                <w:szCs w:val="22"/>
              </w:rPr>
              <w:t xml:space="preserve"> </w:t>
            </w:r>
            <w:r w:rsidRPr="008C2272">
              <w:rPr>
                <w:sz w:val="22"/>
                <w:szCs w:val="22"/>
              </w:rPr>
              <w:t>sustenabil.</w:t>
            </w:r>
          </w:p>
          <w:p w:rsidR="00766574" w:rsidRPr="004B459B" w:rsidRDefault="00766574" w:rsidP="00766574">
            <w:pPr>
              <w:pStyle w:val="TableParagraph"/>
              <w:numPr>
                <w:ilvl w:val="0"/>
                <w:numId w:val="10"/>
              </w:numPr>
              <w:tabs>
                <w:tab w:val="left" w:pos="332"/>
              </w:tabs>
              <w:adjustRightInd/>
              <w:spacing w:before="39"/>
              <w:rPr>
                <w:sz w:val="22"/>
                <w:szCs w:val="22"/>
              </w:rPr>
            </w:pPr>
            <w:r w:rsidRPr="008C2272">
              <w:rPr>
                <w:sz w:val="22"/>
                <w:szCs w:val="22"/>
              </w:rPr>
              <w:t>Încurajarea spiritului</w:t>
            </w:r>
            <w:r w:rsidRPr="008C2272">
              <w:rPr>
                <w:spacing w:val="-17"/>
                <w:sz w:val="22"/>
                <w:szCs w:val="22"/>
              </w:rPr>
              <w:t xml:space="preserve"> </w:t>
            </w:r>
            <w:r w:rsidRPr="008C2272">
              <w:rPr>
                <w:sz w:val="22"/>
                <w:szCs w:val="22"/>
              </w:rPr>
              <w:t>antreprenorial</w:t>
            </w:r>
          </w:p>
          <w:p w:rsidR="00766574" w:rsidRPr="004B459B" w:rsidRDefault="00766574" w:rsidP="00766574">
            <w:pPr>
              <w:pStyle w:val="TableParagraph"/>
              <w:numPr>
                <w:ilvl w:val="0"/>
                <w:numId w:val="10"/>
              </w:numPr>
              <w:tabs>
                <w:tab w:val="left" w:pos="332"/>
              </w:tabs>
              <w:adjustRightInd/>
              <w:spacing w:before="37" w:line="276" w:lineRule="auto"/>
              <w:ind w:right="100"/>
              <w:rPr>
                <w:sz w:val="22"/>
                <w:szCs w:val="22"/>
              </w:rPr>
            </w:pPr>
            <w:r w:rsidRPr="008C2272">
              <w:rPr>
                <w:sz w:val="22"/>
                <w:szCs w:val="22"/>
              </w:rPr>
              <w:t>Crearea unei imagini atractive a teritoriului creată tocmai de membri comunității locale.</w:t>
            </w:r>
          </w:p>
          <w:p w:rsidR="00766574" w:rsidRPr="004B459B" w:rsidRDefault="00766574" w:rsidP="00766574">
            <w:pPr>
              <w:pStyle w:val="TableParagraph"/>
              <w:numPr>
                <w:ilvl w:val="0"/>
                <w:numId w:val="10"/>
              </w:numPr>
              <w:tabs>
                <w:tab w:val="left" w:pos="332"/>
              </w:tabs>
              <w:adjustRightInd/>
              <w:spacing w:line="269" w:lineRule="exact"/>
              <w:rPr>
                <w:sz w:val="22"/>
                <w:szCs w:val="22"/>
              </w:rPr>
            </w:pPr>
            <w:r w:rsidRPr="008C2272">
              <w:rPr>
                <w:sz w:val="22"/>
                <w:szCs w:val="22"/>
              </w:rPr>
              <w:t>Creșterea viabilității firmelor prin dobândirea de informaţii şi cunoştinţe relevante.</w:t>
            </w:r>
            <w:r w:rsidRPr="008C2272">
              <w:rPr>
                <w:spacing w:val="-36"/>
                <w:sz w:val="22"/>
                <w:szCs w:val="22"/>
              </w:rPr>
              <w:t xml:space="preserve"> </w:t>
            </w:r>
            <w:r w:rsidRPr="008C2272">
              <w:rPr>
                <w:sz w:val="22"/>
                <w:szCs w:val="22"/>
              </w:rPr>
              <w:t>.</w:t>
            </w:r>
          </w:p>
          <w:p w:rsidR="00766574" w:rsidRPr="004B459B" w:rsidRDefault="00766574" w:rsidP="00766574">
            <w:pPr>
              <w:pStyle w:val="TableParagraph"/>
              <w:numPr>
                <w:ilvl w:val="0"/>
                <w:numId w:val="10"/>
              </w:numPr>
              <w:tabs>
                <w:tab w:val="left" w:pos="332"/>
              </w:tabs>
              <w:adjustRightInd/>
              <w:spacing w:before="39"/>
              <w:rPr>
                <w:sz w:val="22"/>
                <w:szCs w:val="22"/>
              </w:rPr>
            </w:pPr>
            <w:r w:rsidRPr="008C2272">
              <w:rPr>
                <w:sz w:val="22"/>
                <w:szCs w:val="22"/>
              </w:rPr>
              <w:t xml:space="preserve">Accesul pe piață </w:t>
            </w:r>
            <w:proofErr w:type="gramStart"/>
            <w:r w:rsidRPr="008C2272">
              <w:rPr>
                <w:sz w:val="22"/>
                <w:szCs w:val="22"/>
              </w:rPr>
              <w:t>a  unor</w:t>
            </w:r>
            <w:proofErr w:type="gramEnd"/>
            <w:r w:rsidRPr="008C2272">
              <w:rPr>
                <w:sz w:val="22"/>
                <w:szCs w:val="22"/>
              </w:rPr>
              <w:t xml:space="preserve"> serviciil de calitate din</w:t>
            </w:r>
            <w:r w:rsidRPr="008C2272">
              <w:rPr>
                <w:spacing w:val="-29"/>
                <w:sz w:val="22"/>
                <w:szCs w:val="22"/>
              </w:rPr>
              <w:t xml:space="preserve"> </w:t>
            </w:r>
            <w:r w:rsidRPr="008C2272">
              <w:rPr>
                <w:sz w:val="22"/>
                <w:szCs w:val="22"/>
              </w:rPr>
              <w:t>teritoriu.</w:t>
            </w:r>
          </w:p>
          <w:p w:rsidR="00766574" w:rsidRPr="004B459B" w:rsidRDefault="00766574" w:rsidP="00766574">
            <w:pPr>
              <w:pStyle w:val="TableParagraph"/>
              <w:numPr>
                <w:ilvl w:val="0"/>
                <w:numId w:val="10"/>
              </w:numPr>
              <w:tabs>
                <w:tab w:val="left" w:pos="332"/>
              </w:tabs>
              <w:adjustRightInd/>
              <w:spacing w:before="36"/>
              <w:rPr>
                <w:sz w:val="22"/>
                <w:szCs w:val="22"/>
              </w:rPr>
            </w:pPr>
            <w:r w:rsidRPr="008C2272">
              <w:rPr>
                <w:sz w:val="22"/>
                <w:szCs w:val="22"/>
              </w:rPr>
              <w:t>Îmbunătățirea condițiilor de viață şi reducerea șomajului în</w:t>
            </w:r>
            <w:r w:rsidRPr="008C2272">
              <w:rPr>
                <w:spacing w:val="-30"/>
                <w:sz w:val="22"/>
                <w:szCs w:val="22"/>
              </w:rPr>
              <w:t xml:space="preserve"> </w:t>
            </w:r>
            <w:r w:rsidRPr="008C2272">
              <w:rPr>
                <w:sz w:val="22"/>
                <w:szCs w:val="22"/>
              </w:rPr>
              <w:t>teritoriu.</w:t>
            </w:r>
          </w:p>
          <w:p w:rsidR="00766574" w:rsidRPr="008C2272" w:rsidRDefault="00766574" w:rsidP="0098118B">
            <w:pPr>
              <w:pStyle w:val="TableParagraph"/>
              <w:kinsoku w:val="0"/>
              <w:overflowPunct w:val="0"/>
              <w:spacing w:line="243" w:lineRule="exact"/>
              <w:rPr>
                <w:bCs/>
                <w:sz w:val="22"/>
                <w:szCs w:val="22"/>
              </w:rPr>
            </w:pPr>
            <w:r w:rsidRPr="008C2272">
              <w:rPr>
                <w:sz w:val="22"/>
                <w:szCs w:val="22"/>
              </w:rPr>
              <w:t>Conștientizarea</w:t>
            </w:r>
            <w:r w:rsidRPr="008C2272">
              <w:rPr>
                <w:spacing w:val="-20"/>
                <w:sz w:val="22"/>
                <w:szCs w:val="22"/>
              </w:rPr>
              <w:t xml:space="preserve"> </w:t>
            </w:r>
            <w:r w:rsidRPr="008C2272">
              <w:rPr>
                <w:sz w:val="22"/>
                <w:szCs w:val="22"/>
              </w:rPr>
              <w:t>cu</w:t>
            </w:r>
            <w:r w:rsidRPr="008C2272">
              <w:rPr>
                <w:spacing w:val="-20"/>
                <w:sz w:val="22"/>
                <w:szCs w:val="22"/>
              </w:rPr>
              <w:t xml:space="preserve"> </w:t>
            </w:r>
            <w:r w:rsidRPr="008C2272">
              <w:rPr>
                <w:sz w:val="22"/>
                <w:szCs w:val="22"/>
              </w:rPr>
              <w:t>privire</w:t>
            </w:r>
            <w:r w:rsidRPr="008C2272">
              <w:rPr>
                <w:spacing w:val="-20"/>
                <w:sz w:val="22"/>
                <w:szCs w:val="22"/>
              </w:rPr>
              <w:t xml:space="preserve"> </w:t>
            </w:r>
            <w:r w:rsidRPr="008C2272">
              <w:rPr>
                <w:sz w:val="22"/>
                <w:szCs w:val="22"/>
              </w:rPr>
              <w:t>la</w:t>
            </w:r>
            <w:r w:rsidRPr="008C2272">
              <w:rPr>
                <w:spacing w:val="-20"/>
                <w:sz w:val="22"/>
                <w:szCs w:val="22"/>
              </w:rPr>
              <w:t xml:space="preserve"> </w:t>
            </w:r>
            <w:r w:rsidRPr="008C2272">
              <w:rPr>
                <w:sz w:val="22"/>
                <w:szCs w:val="22"/>
              </w:rPr>
              <w:t>protecția</w:t>
            </w:r>
            <w:r w:rsidRPr="008C2272">
              <w:rPr>
                <w:spacing w:val="-20"/>
                <w:sz w:val="22"/>
                <w:szCs w:val="22"/>
              </w:rPr>
              <w:t xml:space="preserve"> </w:t>
            </w:r>
            <w:r w:rsidRPr="008C2272">
              <w:rPr>
                <w:sz w:val="22"/>
                <w:szCs w:val="22"/>
              </w:rPr>
              <w:t>mediului</w:t>
            </w:r>
            <w:r w:rsidRPr="008C2272">
              <w:rPr>
                <w:spacing w:val="-20"/>
                <w:sz w:val="22"/>
                <w:szCs w:val="22"/>
              </w:rPr>
              <w:t xml:space="preserve"> </w:t>
            </w:r>
            <w:r w:rsidRPr="008C2272">
              <w:rPr>
                <w:sz w:val="22"/>
                <w:szCs w:val="22"/>
              </w:rPr>
              <w:t>și</w:t>
            </w:r>
            <w:r w:rsidRPr="008C2272">
              <w:rPr>
                <w:spacing w:val="-20"/>
                <w:sz w:val="22"/>
                <w:szCs w:val="22"/>
              </w:rPr>
              <w:t xml:space="preserve"> </w:t>
            </w:r>
            <w:r w:rsidRPr="008C2272">
              <w:rPr>
                <w:sz w:val="22"/>
                <w:szCs w:val="22"/>
              </w:rPr>
              <w:t>schimbări</w:t>
            </w:r>
            <w:r w:rsidRPr="008C2272">
              <w:rPr>
                <w:spacing w:val="-20"/>
                <w:sz w:val="22"/>
                <w:szCs w:val="22"/>
              </w:rPr>
              <w:t xml:space="preserve"> </w:t>
            </w:r>
            <w:r w:rsidRPr="008C2272">
              <w:rPr>
                <w:sz w:val="22"/>
                <w:szCs w:val="22"/>
              </w:rPr>
              <w:t>climatice,</w:t>
            </w:r>
            <w:r w:rsidRPr="008C2272">
              <w:rPr>
                <w:spacing w:val="-21"/>
                <w:sz w:val="22"/>
                <w:szCs w:val="22"/>
              </w:rPr>
              <w:t xml:space="preserve"> </w:t>
            </w:r>
            <w:r w:rsidRPr="008C2272">
              <w:rPr>
                <w:sz w:val="22"/>
                <w:szCs w:val="22"/>
              </w:rPr>
              <w:t>prin</w:t>
            </w:r>
            <w:r w:rsidRPr="008C2272">
              <w:rPr>
                <w:spacing w:val="-20"/>
                <w:sz w:val="22"/>
                <w:szCs w:val="22"/>
              </w:rPr>
              <w:t xml:space="preserve"> </w:t>
            </w:r>
            <w:r w:rsidRPr="008C2272">
              <w:rPr>
                <w:sz w:val="22"/>
                <w:szCs w:val="22"/>
              </w:rPr>
              <w:t>prioritizarea proiectelor care cuprind astfel de</w:t>
            </w:r>
            <w:r w:rsidRPr="00BE19E2">
              <w:rPr>
                <w:spacing w:val="-15"/>
                <w:sz w:val="22"/>
                <w:szCs w:val="22"/>
              </w:rPr>
              <w:t xml:space="preserve"> </w:t>
            </w:r>
            <w:r w:rsidRPr="00BE19E2">
              <w:rPr>
                <w:sz w:val="22"/>
                <w:szCs w:val="22"/>
              </w:rPr>
              <w:t>tematici.</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t>3.Trimiteri la alte acte legislative</w:t>
            </w:r>
          </w:p>
          <w:p w:rsidR="00766574" w:rsidRPr="008C2272" w:rsidRDefault="00766574" w:rsidP="0098118B">
            <w:pPr>
              <w:pStyle w:val="TableParagraph"/>
              <w:kinsoku w:val="0"/>
              <w:overflowPunct w:val="0"/>
              <w:spacing w:line="243" w:lineRule="exact"/>
              <w:rPr>
                <w:b/>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Default="00766574" w:rsidP="0098118B">
            <w:pPr>
              <w:pStyle w:val="TableParagraph"/>
              <w:kinsoku w:val="0"/>
              <w:overflowPunct w:val="0"/>
              <w:spacing w:line="276" w:lineRule="auto"/>
              <w:ind w:right="93"/>
              <w:jc w:val="both"/>
              <w:rPr>
                <w:sz w:val="22"/>
                <w:szCs w:val="22"/>
              </w:rPr>
            </w:pPr>
            <w:r w:rsidRPr="008C2272">
              <w:rPr>
                <w:b/>
                <w:bCs/>
                <w:sz w:val="22"/>
                <w:szCs w:val="22"/>
              </w:rPr>
              <w:t xml:space="preserve">Legislaţie UE: </w:t>
            </w:r>
            <w:r w:rsidRPr="008C2272">
              <w:rPr>
                <w:sz w:val="22"/>
                <w:szCs w:val="22"/>
              </w:rPr>
              <w:t xml:space="preserve">R (UE) nr. 1303/ 2013 de stabilire a unor dispoziții comune privind </w:t>
            </w:r>
            <w:r w:rsidRPr="008C2272">
              <w:rPr>
                <w:sz w:val="22"/>
                <w:szCs w:val="22"/>
              </w:rPr>
              <w:lastRenderedPageBreak/>
              <w:t>Fondul european de dezvoltare regională, FSE, FC, FEADR și Fondul european pentru pescuit și afaceri maritime, precum și de stabilire a unor dispoziții generale privind Fondul european de dezvoltare regională, Fondul social european, Fondul de coeziune și Fondul european pentru pescuit și afaceri maritime; Reg.(UE) nr. 807/2014, Reg. de implementare (UE</w:t>
            </w:r>
            <w:proofErr w:type="gramStart"/>
            <w:r w:rsidRPr="008C2272">
              <w:rPr>
                <w:sz w:val="22"/>
                <w:szCs w:val="22"/>
              </w:rPr>
              <w:t>)808</w:t>
            </w:r>
            <w:proofErr w:type="gramEnd"/>
            <w:r w:rsidRPr="008C2272">
              <w:rPr>
                <w:sz w:val="22"/>
                <w:szCs w:val="22"/>
              </w:rPr>
              <w:t xml:space="preserve">/ 2014, Reg. (UE)1336/ 2013 de modificare a Directivelor 2004/17/CE, 2004/18/CE si 2009/81/CE al Parlamentului European si al Consiliului in ceea ce priveste pragurile de aplicare pentru procedurile de atribuire a contractelor de achizitii. </w:t>
            </w:r>
          </w:p>
          <w:p w:rsidR="00766574" w:rsidRPr="008C2272" w:rsidRDefault="00766574" w:rsidP="0098118B">
            <w:pPr>
              <w:pStyle w:val="TableParagraph"/>
              <w:kinsoku w:val="0"/>
              <w:overflowPunct w:val="0"/>
              <w:spacing w:line="276" w:lineRule="auto"/>
              <w:ind w:right="93"/>
              <w:jc w:val="both"/>
              <w:rPr>
                <w:b/>
                <w:bCs/>
                <w:sz w:val="22"/>
                <w:szCs w:val="22"/>
              </w:rPr>
            </w:pPr>
          </w:p>
          <w:p w:rsidR="00766574" w:rsidRDefault="00766574" w:rsidP="0098118B">
            <w:pPr>
              <w:pStyle w:val="TableParagraph"/>
              <w:kinsoku w:val="0"/>
              <w:overflowPunct w:val="0"/>
              <w:spacing w:line="276" w:lineRule="auto"/>
              <w:ind w:right="93"/>
              <w:jc w:val="both"/>
              <w:rPr>
                <w:sz w:val="22"/>
                <w:szCs w:val="22"/>
              </w:rPr>
            </w:pPr>
            <w:r w:rsidRPr="006725CF">
              <w:rPr>
                <w:b/>
                <w:bCs/>
                <w:sz w:val="22"/>
                <w:szCs w:val="22"/>
              </w:rPr>
              <w:t xml:space="preserve">Legislaţie Naţională: </w:t>
            </w:r>
            <w:r w:rsidRPr="006725CF">
              <w:rPr>
                <w:sz w:val="22"/>
                <w:szCs w:val="22"/>
              </w:rPr>
              <w:t>Legea nr. 346/2004 privind stimularea înființării și dezvoltării întreprinderilor mici și mijlocii cu modificările şi completările ulterioare</w:t>
            </w:r>
            <w:proofErr w:type="gramStart"/>
            <w:r w:rsidRPr="006725CF">
              <w:rPr>
                <w:sz w:val="22"/>
                <w:szCs w:val="22"/>
              </w:rPr>
              <w:t>;Ordonan</w:t>
            </w:r>
            <w:proofErr w:type="gramEnd"/>
            <w:r w:rsidRPr="006725CF">
              <w:rPr>
                <w:sz w:val="22"/>
                <w:szCs w:val="22"/>
              </w:rPr>
              <w:t>țOrdonan. 346/2004 privind stimularea înființării și dezvoltării întreprinderilor mici și mijlocii cu modificările şi completările ulterioare</w:t>
            </w:r>
            <w:proofErr w:type="gramStart"/>
            <w:r w:rsidRPr="006725CF">
              <w:rPr>
                <w:sz w:val="22"/>
                <w:szCs w:val="22"/>
              </w:rPr>
              <w:t>;Ord</w:t>
            </w:r>
            <w:proofErr w:type="gramEnd"/>
            <w:r w:rsidRPr="006725CF">
              <w:rPr>
                <w:sz w:val="22"/>
                <w:szCs w:val="22"/>
              </w:rPr>
              <w:t xml:space="preserve"> ce priveste pragurile de aplicare pentru procedurile de atribui;Ordonanţa Guvernului nr. 8/2013 pentru modificarea şi completarea Legii nr. 571/2003 privind Codul fiscal şi reglementarea unor măsuri financiar-fiscale cu modificările şi completările ulterioare; Ordonanța Guvernului nr. 129/2000 privind formarea profesională </w:t>
            </w:r>
            <w:proofErr w:type="gramStart"/>
            <w:r w:rsidRPr="006725CF">
              <w:rPr>
                <w:sz w:val="22"/>
                <w:szCs w:val="22"/>
              </w:rPr>
              <w:t>a</w:t>
            </w:r>
            <w:proofErr w:type="gramEnd"/>
            <w:r w:rsidRPr="006725CF">
              <w:rPr>
                <w:sz w:val="22"/>
                <w:szCs w:val="22"/>
              </w:rPr>
              <w:t xml:space="preserve"> adulților, aprobată cu modificări și completări prin Legea nr. 375/2002, Ordonanța Guvernului nr.76/2004, cu modificările şi</w:t>
            </w:r>
            <w:r>
              <w:rPr>
                <w:sz w:val="22"/>
                <w:szCs w:val="22"/>
              </w:rPr>
              <w:t xml:space="preserve"> </w:t>
            </w:r>
            <w:r w:rsidRPr="006725CF">
              <w:rPr>
                <w:sz w:val="22"/>
                <w:szCs w:val="22"/>
              </w:rPr>
              <w:t>completările ulterioare.</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lastRenderedPageBreak/>
              <w:t>4.Beneficiari direcţi/indirecţi (grup ţintă)</w:t>
            </w:r>
          </w:p>
          <w:p w:rsidR="00766574" w:rsidRPr="008C2272" w:rsidRDefault="00766574" w:rsidP="0098118B">
            <w:pPr>
              <w:pStyle w:val="TableParagraph"/>
              <w:kinsoku w:val="0"/>
              <w:overflowPunct w:val="0"/>
              <w:spacing w:line="243" w:lineRule="exact"/>
              <w:rPr>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Default="00766574" w:rsidP="0098118B">
            <w:pPr>
              <w:pStyle w:val="TableParagraph"/>
              <w:kinsoku w:val="0"/>
              <w:overflowPunct w:val="0"/>
              <w:spacing w:line="276" w:lineRule="auto"/>
              <w:ind w:left="165" w:right="122"/>
              <w:jc w:val="both"/>
              <w:rPr>
                <w:sz w:val="22"/>
                <w:szCs w:val="22"/>
              </w:rPr>
            </w:pPr>
            <w:r w:rsidRPr="008C2272">
              <w:rPr>
                <w:sz w:val="22"/>
                <w:szCs w:val="22"/>
              </w:rPr>
              <w:t>4.1 Beneficiari directi- Furnizori de servicii de transfer cunostinte si actiuni de informare</w:t>
            </w:r>
            <w:r w:rsidRPr="008C2272">
              <w:rPr>
                <w:rFonts w:cs="Segoe UI Historic"/>
                <w:color w:val="050505"/>
                <w:sz w:val="22"/>
                <w:szCs w:val="22"/>
                <w:shd w:val="clear" w:color="auto" w:fill="FFFFFF"/>
              </w:rPr>
              <w:t xml:space="preserve"> autorizat</w:t>
            </w:r>
            <w:r w:rsidRPr="008C2272">
              <w:rPr>
                <w:rFonts w:cs="Arial"/>
                <w:color w:val="050505"/>
                <w:sz w:val="22"/>
                <w:szCs w:val="22"/>
                <w:shd w:val="clear" w:color="auto" w:fill="FFFFFF"/>
              </w:rPr>
              <w:t>i</w:t>
            </w:r>
            <w:r w:rsidRPr="008C2272">
              <w:rPr>
                <w:rFonts w:cs="Segoe UI Historic"/>
                <w:color w:val="050505"/>
                <w:sz w:val="22"/>
                <w:szCs w:val="22"/>
                <w:shd w:val="clear" w:color="auto" w:fill="FFFFFF"/>
              </w:rPr>
              <w:t xml:space="preserve"> de c</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tre </w:t>
            </w:r>
            <w:r w:rsidRPr="008C2272">
              <w:rPr>
                <w:rFonts w:cs="Segoe UI Historic"/>
                <w:sz w:val="22"/>
                <w:szCs w:val="22"/>
                <w:shd w:val="clear" w:color="auto" w:fill="FFFFFF"/>
              </w:rPr>
              <w:t>Autoritatea Naval</w:t>
            </w:r>
            <w:r w:rsidRPr="008C2272">
              <w:rPr>
                <w:rFonts w:cs="Arial"/>
                <w:sz w:val="22"/>
                <w:szCs w:val="22"/>
                <w:shd w:val="clear" w:color="auto" w:fill="FFFFFF"/>
              </w:rPr>
              <w:t>ă</w:t>
            </w:r>
            <w:r w:rsidRPr="008C2272">
              <w:rPr>
                <w:rFonts w:cs="Segoe UI Historic"/>
                <w:sz w:val="22"/>
                <w:szCs w:val="22"/>
                <w:shd w:val="clear" w:color="auto" w:fill="FFFFFF"/>
              </w:rPr>
              <w:t xml:space="preserve"> Român</w:t>
            </w:r>
            <w:r w:rsidRPr="008C2272">
              <w:rPr>
                <w:rFonts w:cs="Arial"/>
                <w:sz w:val="22"/>
                <w:szCs w:val="22"/>
                <w:shd w:val="clear" w:color="auto" w:fill="FFFFFF"/>
              </w:rPr>
              <w:t>ă</w:t>
            </w:r>
            <w:r w:rsidRPr="008C2272">
              <w:rPr>
                <w:rFonts w:cs="Segoe UI Historic"/>
                <w:sz w:val="22"/>
                <w:szCs w:val="22"/>
                <w:shd w:val="clear" w:color="auto" w:fill="FFFFFF"/>
              </w:rPr>
              <w:t xml:space="preserve"> </w:t>
            </w:r>
            <w:r w:rsidRPr="008C2272">
              <w:rPr>
                <w:rFonts w:cs="Arial"/>
                <w:sz w:val="22"/>
                <w:szCs w:val="22"/>
                <w:shd w:val="clear" w:color="auto" w:fill="FFFFFF"/>
              </w:rPr>
              <w:t>ş</w:t>
            </w:r>
            <w:r w:rsidRPr="008C2272">
              <w:rPr>
                <w:rFonts w:cs="Segoe UI Historic"/>
                <w:sz w:val="22"/>
                <w:szCs w:val="22"/>
                <w:shd w:val="clear" w:color="auto" w:fill="FFFFFF"/>
              </w:rPr>
              <w:t>i Autoritatea Na</w:t>
            </w:r>
            <w:r w:rsidRPr="008C2272">
              <w:rPr>
                <w:rFonts w:cs="Arial"/>
                <w:sz w:val="22"/>
                <w:szCs w:val="22"/>
                <w:shd w:val="clear" w:color="auto" w:fill="FFFFFF"/>
              </w:rPr>
              <w:t>ţ</w:t>
            </w:r>
            <w:r w:rsidRPr="008C2272">
              <w:rPr>
                <w:rFonts w:cs="Segoe UI Historic"/>
                <w:sz w:val="22"/>
                <w:szCs w:val="22"/>
                <w:shd w:val="clear" w:color="auto" w:fill="FFFFFF"/>
              </w:rPr>
              <w:t>ional</w:t>
            </w:r>
            <w:r w:rsidRPr="008C2272">
              <w:rPr>
                <w:rFonts w:cs="Arial"/>
                <w:sz w:val="22"/>
                <w:szCs w:val="22"/>
                <w:shd w:val="clear" w:color="auto" w:fill="FFFFFF"/>
              </w:rPr>
              <w:t>ă</w:t>
            </w:r>
            <w:r w:rsidRPr="008C2272">
              <w:rPr>
                <w:rFonts w:cs="Segoe UI Historic"/>
                <w:sz w:val="22"/>
                <w:szCs w:val="22"/>
                <w:shd w:val="clear" w:color="auto" w:fill="FFFFFF"/>
              </w:rPr>
              <w:t xml:space="preserve"> de Comunica</w:t>
            </w:r>
            <w:r w:rsidRPr="008C2272">
              <w:rPr>
                <w:rFonts w:cs="Arial"/>
                <w:sz w:val="22"/>
                <w:szCs w:val="22"/>
                <w:shd w:val="clear" w:color="auto" w:fill="FFFFFF"/>
              </w:rPr>
              <w:t>ţ</w:t>
            </w:r>
            <w:r w:rsidRPr="008C2272">
              <w:rPr>
                <w:rFonts w:cs="Segoe UI Historic"/>
                <w:sz w:val="22"/>
                <w:szCs w:val="22"/>
                <w:shd w:val="clear" w:color="auto" w:fill="FFFFFF"/>
              </w:rPr>
              <w:t>ii</w:t>
            </w:r>
            <w:r w:rsidRPr="008C2272">
              <w:rPr>
                <w:rFonts w:cs="Segoe UI Historic"/>
                <w:color w:val="050505"/>
                <w:sz w:val="22"/>
                <w:szCs w:val="22"/>
                <w:shd w:val="clear" w:color="auto" w:fill="FFFFFF"/>
              </w:rPr>
              <w:t xml:space="preserve"> s</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presteze pentru persoanele care doresc s</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îndeplineasc</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criteriile minime de preg</w:t>
            </w:r>
            <w:r>
              <w:rPr>
                <w:rFonts w:cs="Arial"/>
                <w:color w:val="050505"/>
                <w:sz w:val="22"/>
                <w:szCs w:val="22"/>
                <w:shd w:val="clear" w:color="auto" w:fill="FFFFFF"/>
              </w:rPr>
              <w:t>ă</w:t>
            </w:r>
            <w:r>
              <w:rPr>
                <w:rFonts w:cs="Segoe UI Historic"/>
                <w:color w:val="050505"/>
                <w:sz w:val="22"/>
                <w:szCs w:val="22"/>
                <w:shd w:val="clear" w:color="auto" w:fill="FFFFFF"/>
              </w:rPr>
              <w:t xml:space="preserve">tire </w:t>
            </w:r>
            <w:r>
              <w:rPr>
                <w:rFonts w:cs="Arial"/>
                <w:color w:val="050505"/>
                <w:sz w:val="22"/>
                <w:szCs w:val="22"/>
                <w:shd w:val="clear" w:color="auto" w:fill="FFFFFF"/>
              </w:rPr>
              <w:t>ş</w:t>
            </w:r>
            <w:r>
              <w:rPr>
                <w:rFonts w:cs="Segoe UI Historic"/>
                <w:color w:val="050505"/>
                <w:sz w:val="22"/>
                <w:szCs w:val="22"/>
                <w:shd w:val="clear" w:color="auto" w:fill="FFFFFF"/>
              </w:rPr>
              <w:t>i condi</w:t>
            </w:r>
            <w:r>
              <w:rPr>
                <w:rFonts w:cs="Arial"/>
                <w:color w:val="050505"/>
                <w:sz w:val="22"/>
                <w:szCs w:val="22"/>
                <w:shd w:val="clear" w:color="auto" w:fill="FFFFFF"/>
              </w:rPr>
              <w:t>ţ</w:t>
            </w:r>
            <w:r>
              <w:rPr>
                <w:rFonts w:cs="Segoe UI Historic"/>
                <w:color w:val="050505"/>
                <w:sz w:val="22"/>
                <w:szCs w:val="22"/>
                <w:shd w:val="clear" w:color="auto" w:fill="FFFFFF"/>
              </w:rPr>
              <w:t>iile de ob</w:t>
            </w:r>
            <w:r>
              <w:rPr>
                <w:rFonts w:cs="Arial"/>
                <w:color w:val="050505"/>
                <w:sz w:val="22"/>
                <w:szCs w:val="22"/>
                <w:shd w:val="clear" w:color="auto" w:fill="FFFFFF"/>
              </w:rPr>
              <w:t>ţ</w:t>
            </w:r>
            <w:r>
              <w:rPr>
                <w:rFonts w:cs="Segoe UI Historic"/>
                <w:color w:val="050505"/>
                <w:sz w:val="22"/>
                <w:szCs w:val="22"/>
                <w:shd w:val="clear" w:color="auto" w:fill="FFFFFF"/>
              </w:rPr>
              <w:t>inere a Certificatelor Interna</w:t>
            </w:r>
            <w:r>
              <w:rPr>
                <w:rFonts w:cs="Arial"/>
                <w:color w:val="050505"/>
                <w:sz w:val="22"/>
                <w:szCs w:val="22"/>
                <w:shd w:val="clear" w:color="auto" w:fill="FFFFFF"/>
              </w:rPr>
              <w:t>ţ</w:t>
            </w:r>
            <w:r>
              <w:rPr>
                <w:rFonts w:cs="Segoe UI Historic"/>
                <w:color w:val="050505"/>
                <w:sz w:val="22"/>
                <w:szCs w:val="22"/>
                <w:shd w:val="clear" w:color="auto" w:fill="FFFFFF"/>
              </w:rPr>
              <w:t>ionale de Conduc</w:t>
            </w:r>
            <w:r>
              <w:rPr>
                <w:rFonts w:cs="Arial"/>
                <w:color w:val="050505"/>
                <w:sz w:val="22"/>
                <w:szCs w:val="22"/>
                <w:shd w:val="clear" w:color="auto" w:fill="FFFFFF"/>
              </w:rPr>
              <w:t>ă</w:t>
            </w:r>
            <w:r>
              <w:rPr>
                <w:rFonts w:cs="Segoe UI Historic"/>
                <w:color w:val="050505"/>
                <w:sz w:val="22"/>
                <w:szCs w:val="22"/>
                <w:shd w:val="clear" w:color="auto" w:fill="FFFFFF"/>
              </w:rPr>
              <w:t>tor de Ambarca</w:t>
            </w:r>
            <w:r>
              <w:rPr>
                <w:rFonts w:cs="Arial"/>
                <w:color w:val="050505"/>
                <w:sz w:val="22"/>
                <w:szCs w:val="22"/>
                <w:shd w:val="clear" w:color="auto" w:fill="FFFFFF"/>
              </w:rPr>
              <w:t>ţ</w:t>
            </w:r>
            <w:r>
              <w:rPr>
                <w:rFonts w:cs="Segoe UI Historic"/>
                <w:color w:val="050505"/>
                <w:sz w:val="22"/>
                <w:szCs w:val="22"/>
                <w:shd w:val="clear" w:color="auto" w:fill="FFFFFF"/>
              </w:rPr>
              <w:t>iune de Agrement, conform Ordinului nr. 534 din 26 iunie 2007.</w:t>
            </w:r>
          </w:p>
          <w:p w:rsidR="00766574" w:rsidRDefault="00766574" w:rsidP="0098118B">
            <w:pPr>
              <w:pStyle w:val="TableParagraph"/>
              <w:kinsoku w:val="0"/>
              <w:overflowPunct w:val="0"/>
              <w:jc w:val="both"/>
              <w:rPr>
                <w:sz w:val="22"/>
                <w:szCs w:val="22"/>
              </w:rPr>
            </w:pPr>
            <w:r w:rsidRPr="008C2272">
              <w:rPr>
                <w:sz w:val="22"/>
                <w:szCs w:val="22"/>
              </w:rPr>
              <w:t>4.2 Beneficiari indirecti- persoanele care au domiciliu in teritoriul GAL Delta Dunarii, turistii.</w:t>
            </w:r>
          </w:p>
          <w:p w:rsidR="00766574" w:rsidRPr="008C2272" w:rsidRDefault="00766574" w:rsidP="0098118B">
            <w:pPr>
              <w:pStyle w:val="TableParagraph"/>
              <w:kinsoku w:val="0"/>
              <w:overflowPunct w:val="0"/>
              <w:spacing w:line="243" w:lineRule="exact"/>
              <w:rPr>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t>5.Tip de sprijin (conform art. 67 din Reg. (UE) nr.1303/2013)</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766574">
            <w:pPr>
              <w:pStyle w:val="TableParagraph"/>
              <w:numPr>
                <w:ilvl w:val="3"/>
                <w:numId w:val="13"/>
              </w:numPr>
              <w:kinsoku w:val="0"/>
              <w:overflowPunct w:val="0"/>
              <w:ind w:left="418" w:hanging="90"/>
              <w:jc w:val="both"/>
              <w:rPr>
                <w:sz w:val="22"/>
                <w:szCs w:val="22"/>
              </w:rPr>
            </w:pPr>
            <w:r w:rsidRPr="008C2272">
              <w:rPr>
                <w:sz w:val="22"/>
                <w:szCs w:val="22"/>
              </w:rPr>
              <w:t>Rambursarea costurilor eligibile suportate și plătite efectiv;</w:t>
            </w:r>
          </w:p>
          <w:p w:rsidR="00766574" w:rsidRDefault="00766574" w:rsidP="00766574">
            <w:pPr>
              <w:pStyle w:val="TableParagraph"/>
              <w:numPr>
                <w:ilvl w:val="0"/>
                <w:numId w:val="13"/>
              </w:numPr>
              <w:kinsoku w:val="0"/>
              <w:overflowPunct w:val="0"/>
              <w:ind w:left="418" w:hanging="90"/>
              <w:jc w:val="both"/>
              <w:rPr>
                <w:sz w:val="22"/>
                <w:szCs w:val="22"/>
              </w:rPr>
            </w:pPr>
            <w:r w:rsidRPr="008C2272">
              <w:rPr>
                <w:sz w:val="22"/>
                <w:szCs w:val="22"/>
              </w:rPr>
              <w:t>Nu se acorda avans.</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t>6.Tipuri de acţiuni eligibile şi neeligibile</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766574">
            <w:pPr>
              <w:pStyle w:val="TableParagraph"/>
              <w:numPr>
                <w:ilvl w:val="0"/>
                <w:numId w:val="13"/>
              </w:numPr>
              <w:kinsoku w:val="0"/>
              <w:overflowPunct w:val="0"/>
              <w:spacing w:line="276" w:lineRule="auto"/>
              <w:ind w:left="510" w:right="122"/>
              <w:jc w:val="both"/>
              <w:rPr>
                <w:b/>
                <w:bCs/>
                <w:sz w:val="22"/>
                <w:szCs w:val="22"/>
              </w:rPr>
            </w:pPr>
            <w:r w:rsidRPr="008C2272">
              <w:rPr>
                <w:b/>
                <w:bCs/>
                <w:sz w:val="22"/>
                <w:szCs w:val="22"/>
              </w:rPr>
              <w:t>Actiuni eligibile:</w:t>
            </w:r>
          </w:p>
          <w:p w:rsidR="00766574" w:rsidRPr="008C2272" w:rsidRDefault="00766574" w:rsidP="00766574">
            <w:pPr>
              <w:pStyle w:val="TableParagraph"/>
              <w:numPr>
                <w:ilvl w:val="0"/>
                <w:numId w:val="12"/>
              </w:numPr>
              <w:kinsoku w:val="0"/>
              <w:overflowPunct w:val="0"/>
              <w:spacing w:line="276" w:lineRule="auto"/>
              <w:ind w:left="424" w:right="122"/>
              <w:jc w:val="both"/>
              <w:rPr>
                <w:sz w:val="22"/>
                <w:szCs w:val="22"/>
              </w:rPr>
            </w:pPr>
            <w:r w:rsidRPr="008C2272">
              <w:rPr>
                <w:sz w:val="22"/>
                <w:szCs w:val="22"/>
              </w:rPr>
              <w:t xml:space="preserve">Cursuri de instruire si </w:t>
            </w:r>
            <w:r w:rsidRPr="008C2272">
              <w:rPr>
                <w:rFonts w:cs="Segoe UI Historic"/>
                <w:color w:val="050505"/>
                <w:sz w:val="22"/>
                <w:szCs w:val="22"/>
                <w:shd w:val="clear" w:color="auto" w:fill="FFFFFF"/>
              </w:rPr>
              <w:t>preg</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tire </w:t>
            </w:r>
            <w:r w:rsidRPr="008C2272">
              <w:rPr>
                <w:rFonts w:cs="Arial"/>
                <w:color w:val="050505"/>
                <w:sz w:val="22"/>
                <w:szCs w:val="22"/>
                <w:shd w:val="clear" w:color="auto" w:fill="FFFFFF"/>
              </w:rPr>
              <w:t>in vederea</w:t>
            </w:r>
            <w:r w:rsidRPr="008C2272">
              <w:rPr>
                <w:rFonts w:cs="Segoe UI Historic"/>
                <w:color w:val="050505"/>
                <w:sz w:val="22"/>
                <w:szCs w:val="22"/>
                <w:shd w:val="clear" w:color="auto" w:fill="FFFFFF"/>
              </w:rPr>
              <w:t xml:space="preserve"> ob</w:t>
            </w:r>
            <w:r w:rsidRPr="008C2272">
              <w:rPr>
                <w:rFonts w:cs="Arial"/>
                <w:color w:val="050505"/>
                <w:sz w:val="22"/>
                <w:szCs w:val="22"/>
                <w:shd w:val="clear" w:color="auto" w:fill="FFFFFF"/>
              </w:rPr>
              <w:t>ţ</w:t>
            </w:r>
            <w:r w:rsidRPr="008C2272">
              <w:rPr>
                <w:rFonts w:cs="Segoe UI Historic"/>
                <w:color w:val="050505"/>
                <w:sz w:val="22"/>
                <w:szCs w:val="22"/>
                <w:shd w:val="clear" w:color="auto" w:fill="FFFFFF"/>
              </w:rPr>
              <w:t>inerii Certificatelor Interna</w:t>
            </w:r>
            <w:r w:rsidRPr="008C2272">
              <w:rPr>
                <w:rFonts w:cs="Arial"/>
                <w:color w:val="050505"/>
                <w:sz w:val="22"/>
                <w:szCs w:val="22"/>
                <w:shd w:val="clear" w:color="auto" w:fill="FFFFFF"/>
              </w:rPr>
              <w:t>ţ</w:t>
            </w:r>
            <w:r w:rsidRPr="008C2272">
              <w:rPr>
                <w:rFonts w:cs="Segoe UI Historic"/>
                <w:color w:val="050505"/>
                <w:sz w:val="22"/>
                <w:szCs w:val="22"/>
                <w:shd w:val="clear" w:color="auto" w:fill="FFFFFF"/>
              </w:rPr>
              <w:t>ionale de Conduc</w:t>
            </w:r>
            <w:r>
              <w:rPr>
                <w:rFonts w:cs="Arial"/>
                <w:color w:val="050505"/>
                <w:sz w:val="22"/>
                <w:szCs w:val="22"/>
                <w:shd w:val="clear" w:color="auto" w:fill="FFFFFF"/>
              </w:rPr>
              <w:t>ă</w:t>
            </w:r>
            <w:r>
              <w:rPr>
                <w:rFonts w:cs="Segoe UI Historic"/>
                <w:color w:val="050505"/>
                <w:sz w:val="22"/>
                <w:szCs w:val="22"/>
                <w:shd w:val="clear" w:color="auto" w:fill="FFFFFF"/>
              </w:rPr>
              <w:t>tor de Ambarca</w:t>
            </w:r>
            <w:r>
              <w:rPr>
                <w:rFonts w:cs="Arial"/>
                <w:color w:val="050505"/>
                <w:sz w:val="22"/>
                <w:szCs w:val="22"/>
                <w:shd w:val="clear" w:color="auto" w:fill="FFFFFF"/>
              </w:rPr>
              <w:t>ţ</w:t>
            </w:r>
            <w:r>
              <w:rPr>
                <w:rFonts w:cs="Segoe UI Historic"/>
                <w:color w:val="050505"/>
                <w:sz w:val="22"/>
                <w:szCs w:val="22"/>
                <w:shd w:val="clear" w:color="auto" w:fill="FFFFFF"/>
              </w:rPr>
              <w:t>iune de Agrement, conform Ordinului nr. 534 din 26 iunie 2007</w:t>
            </w:r>
            <w:r>
              <w:rPr>
                <w:rFonts w:cs="Arial"/>
                <w:color w:val="050505"/>
                <w:sz w:val="22"/>
                <w:szCs w:val="22"/>
                <w:shd w:val="clear" w:color="auto" w:fill="FFFFFF"/>
              </w:rPr>
              <w:t xml:space="preserve">. </w:t>
            </w:r>
          </w:p>
          <w:p w:rsidR="00766574" w:rsidRPr="008C2272" w:rsidRDefault="00766574" w:rsidP="00766574">
            <w:pPr>
              <w:pStyle w:val="TableParagraph"/>
              <w:numPr>
                <w:ilvl w:val="0"/>
                <w:numId w:val="12"/>
              </w:numPr>
              <w:kinsoku w:val="0"/>
              <w:overflowPunct w:val="0"/>
              <w:spacing w:line="276" w:lineRule="auto"/>
              <w:ind w:left="424" w:right="122"/>
              <w:jc w:val="both"/>
              <w:rPr>
                <w:sz w:val="22"/>
                <w:szCs w:val="22"/>
              </w:rPr>
            </w:pPr>
            <w:r>
              <w:rPr>
                <w:rFonts w:cs="Arial"/>
                <w:color w:val="050505"/>
                <w:sz w:val="22"/>
                <w:szCs w:val="22"/>
                <w:shd w:val="clear" w:color="auto" w:fill="FFFFFF"/>
              </w:rPr>
              <w:t xml:space="preserve">Actiuni de instruire sau informare pentru protectia mediului specific pentru zona Deltei Dunarii. </w:t>
            </w:r>
          </w:p>
          <w:p w:rsidR="00766574" w:rsidRPr="008C2272" w:rsidRDefault="00766574" w:rsidP="00766574">
            <w:pPr>
              <w:pStyle w:val="TableParagraph"/>
              <w:numPr>
                <w:ilvl w:val="0"/>
                <w:numId w:val="12"/>
              </w:numPr>
              <w:kinsoku w:val="0"/>
              <w:overflowPunct w:val="0"/>
              <w:spacing w:line="276" w:lineRule="auto"/>
              <w:ind w:left="424" w:right="122"/>
              <w:jc w:val="both"/>
              <w:rPr>
                <w:sz w:val="22"/>
                <w:szCs w:val="22"/>
              </w:rPr>
            </w:pPr>
            <w:r>
              <w:rPr>
                <w:rFonts w:cs="Arial"/>
                <w:color w:val="050505"/>
                <w:sz w:val="22"/>
                <w:szCs w:val="22"/>
                <w:shd w:val="clear" w:color="auto" w:fill="FFFFFF"/>
              </w:rPr>
              <w:t xml:space="preserve">Actiuni de instruire sau </w:t>
            </w:r>
            <w:proofErr w:type="gramStart"/>
            <w:r>
              <w:rPr>
                <w:rFonts w:cs="Arial"/>
                <w:color w:val="050505"/>
                <w:sz w:val="22"/>
                <w:szCs w:val="22"/>
                <w:shd w:val="clear" w:color="auto" w:fill="FFFFFF"/>
              </w:rPr>
              <w:t>informare  de</w:t>
            </w:r>
            <w:proofErr w:type="gramEnd"/>
            <w:r>
              <w:rPr>
                <w:rFonts w:cs="Arial"/>
                <w:color w:val="050505"/>
                <w:sz w:val="22"/>
                <w:szCs w:val="22"/>
                <w:shd w:val="clear" w:color="auto" w:fill="FFFFFF"/>
              </w:rPr>
              <w:t xml:space="preserve"> comunicare si ghidaj pentru turisti.</w:t>
            </w:r>
          </w:p>
          <w:p w:rsidR="00766574" w:rsidRPr="008C2272" w:rsidRDefault="00766574" w:rsidP="00766574">
            <w:pPr>
              <w:pStyle w:val="TableParagraph"/>
              <w:numPr>
                <w:ilvl w:val="0"/>
                <w:numId w:val="12"/>
              </w:numPr>
              <w:kinsoku w:val="0"/>
              <w:overflowPunct w:val="0"/>
              <w:spacing w:line="276" w:lineRule="auto"/>
              <w:ind w:left="424" w:right="122"/>
              <w:jc w:val="both"/>
              <w:rPr>
                <w:sz w:val="22"/>
                <w:szCs w:val="22"/>
              </w:rPr>
            </w:pPr>
            <w:bookmarkStart w:id="3" w:name="_Hlk113732721"/>
            <w:r>
              <w:rPr>
                <w:sz w:val="22"/>
                <w:szCs w:val="22"/>
              </w:rPr>
              <w:lastRenderedPageBreak/>
              <w:t>Alte tipuri de transfer de cunostinte in activitatea de agrement turistic</w:t>
            </w:r>
          </w:p>
          <w:bookmarkEnd w:id="3"/>
          <w:p w:rsidR="00766574" w:rsidRPr="008C2272" w:rsidRDefault="00766574" w:rsidP="0098118B">
            <w:pPr>
              <w:pStyle w:val="TableParagraph"/>
              <w:kinsoku w:val="0"/>
              <w:overflowPunct w:val="0"/>
              <w:spacing w:line="276" w:lineRule="auto"/>
              <w:ind w:left="64" w:right="122"/>
              <w:jc w:val="both"/>
              <w:rPr>
                <w:sz w:val="22"/>
                <w:szCs w:val="22"/>
              </w:rPr>
            </w:pPr>
            <w:r w:rsidRPr="00B47BFF">
              <w:rPr>
                <w:sz w:val="22"/>
                <w:szCs w:val="22"/>
              </w:rPr>
              <w:t>Acțiunile sprijinite pot fi realizate electronic - online sau în mod convențional - offline.</w:t>
            </w:r>
          </w:p>
          <w:p w:rsidR="00766574" w:rsidRPr="004B459B" w:rsidRDefault="00766574" w:rsidP="00766574">
            <w:pPr>
              <w:pStyle w:val="TableParagraph"/>
              <w:numPr>
                <w:ilvl w:val="0"/>
                <w:numId w:val="11"/>
              </w:numPr>
              <w:tabs>
                <w:tab w:val="left" w:pos="332"/>
              </w:tabs>
              <w:adjustRightInd/>
              <w:spacing w:line="276" w:lineRule="auto"/>
              <w:ind w:right="101"/>
              <w:jc w:val="both"/>
              <w:rPr>
                <w:sz w:val="22"/>
                <w:szCs w:val="22"/>
              </w:rPr>
            </w:pPr>
            <w:r w:rsidRPr="008C2272">
              <w:rPr>
                <w:b/>
                <w:bCs/>
                <w:sz w:val="22"/>
                <w:szCs w:val="22"/>
              </w:rPr>
              <w:t>Actiuni neeligibile:</w:t>
            </w:r>
          </w:p>
          <w:p w:rsidR="00766574" w:rsidRPr="008C2272" w:rsidRDefault="00766574" w:rsidP="0098118B">
            <w:pPr>
              <w:pStyle w:val="TableParagraph"/>
              <w:tabs>
                <w:tab w:val="left" w:pos="332"/>
              </w:tabs>
              <w:adjustRightInd/>
              <w:spacing w:line="276" w:lineRule="auto"/>
              <w:ind w:left="331" w:right="101" w:hanging="271"/>
              <w:jc w:val="both"/>
              <w:rPr>
                <w:sz w:val="22"/>
                <w:szCs w:val="22"/>
              </w:rPr>
            </w:pPr>
            <w:proofErr w:type="gramStart"/>
            <w:r w:rsidRPr="008C2272">
              <w:rPr>
                <w:sz w:val="22"/>
                <w:szCs w:val="22"/>
              </w:rPr>
              <w:t>1.Cursurile</w:t>
            </w:r>
            <w:proofErr w:type="gramEnd"/>
            <w:r w:rsidRPr="008C2272">
              <w:rPr>
                <w:sz w:val="22"/>
                <w:szCs w:val="22"/>
              </w:rPr>
              <w:t xml:space="preserve"> de instruire sau de formare care fac parte din programele educative</w:t>
            </w:r>
            <w:r w:rsidRPr="008C2272">
              <w:rPr>
                <w:spacing w:val="-36"/>
                <w:sz w:val="22"/>
                <w:szCs w:val="22"/>
              </w:rPr>
              <w:t xml:space="preserve"> </w:t>
            </w:r>
            <w:r w:rsidRPr="008C2272">
              <w:rPr>
                <w:sz w:val="22"/>
                <w:szCs w:val="22"/>
              </w:rPr>
              <w:t>normale sau</w:t>
            </w:r>
            <w:r w:rsidRPr="008C2272">
              <w:rPr>
                <w:spacing w:val="-12"/>
                <w:sz w:val="22"/>
                <w:szCs w:val="22"/>
              </w:rPr>
              <w:t xml:space="preserve"> </w:t>
            </w:r>
            <w:r w:rsidRPr="008C2272">
              <w:rPr>
                <w:sz w:val="22"/>
                <w:szCs w:val="22"/>
              </w:rPr>
              <w:t>din</w:t>
            </w:r>
            <w:r w:rsidRPr="008C2272">
              <w:rPr>
                <w:spacing w:val="-12"/>
                <w:sz w:val="22"/>
                <w:szCs w:val="22"/>
              </w:rPr>
              <w:t xml:space="preserve"> </w:t>
            </w:r>
            <w:r w:rsidRPr="008C2272">
              <w:rPr>
                <w:sz w:val="22"/>
                <w:szCs w:val="22"/>
              </w:rPr>
              <w:t>sisteme</w:t>
            </w:r>
            <w:r w:rsidRPr="008C2272">
              <w:rPr>
                <w:spacing w:val="-12"/>
                <w:sz w:val="22"/>
                <w:szCs w:val="22"/>
              </w:rPr>
              <w:t xml:space="preserve"> </w:t>
            </w:r>
            <w:r w:rsidRPr="008C2272">
              <w:rPr>
                <w:sz w:val="22"/>
                <w:szCs w:val="22"/>
              </w:rPr>
              <w:t>la</w:t>
            </w:r>
            <w:r w:rsidRPr="008C2272">
              <w:rPr>
                <w:spacing w:val="-12"/>
                <w:sz w:val="22"/>
                <w:szCs w:val="22"/>
              </w:rPr>
              <w:t xml:space="preserve"> </w:t>
            </w:r>
            <w:r w:rsidRPr="008C2272">
              <w:rPr>
                <w:sz w:val="22"/>
                <w:szCs w:val="22"/>
              </w:rPr>
              <w:t>nivelele</w:t>
            </w:r>
            <w:r w:rsidRPr="008C2272">
              <w:rPr>
                <w:spacing w:val="-12"/>
                <w:sz w:val="22"/>
                <w:szCs w:val="22"/>
              </w:rPr>
              <w:t xml:space="preserve"> </w:t>
            </w:r>
            <w:r w:rsidRPr="008C2272">
              <w:rPr>
                <w:sz w:val="22"/>
                <w:szCs w:val="22"/>
              </w:rPr>
              <w:t>de</w:t>
            </w:r>
            <w:r w:rsidRPr="008C2272">
              <w:rPr>
                <w:spacing w:val="-12"/>
                <w:sz w:val="22"/>
                <w:szCs w:val="22"/>
              </w:rPr>
              <w:t xml:space="preserve"> </w:t>
            </w:r>
            <w:r w:rsidRPr="008C2272">
              <w:rPr>
                <w:sz w:val="22"/>
                <w:szCs w:val="22"/>
              </w:rPr>
              <w:t>învățământ</w:t>
            </w:r>
            <w:r w:rsidRPr="008C2272">
              <w:rPr>
                <w:spacing w:val="-12"/>
                <w:sz w:val="22"/>
                <w:szCs w:val="22"/>
              </w:rPr>
              <w:t xml:space="preserve"> </w:t>
            </w:r>
            <w:r w:rsidRPr="008C2272">
              <w:rPr>
                <w:sz w:val="22"/>
                <w:szCs w:val="22"/>
              </w:rPr>
              <w:t>liceal</w:t>
            </w:r>
            <w:r w:rsidRPr="008C2272">
              <w:rPr>
                <w:spacing w:val="-12"/>
                <w:sz w:val="22"/>
                <w:szCs w:val="22"/>
              </w:rPr>
              <w:t xml:space="preserve"> </w:t>
            </w:r>
            <w:r w:rsidRPr="008C2272">
              <w:rPr>
                <w:sz w:val="22"/>
                <w:szCs w:val="22"/>
              </w:rPr>
              <w:t>sau</w:t>
            </w:r>
            <w:r w:rsidRPr="008C2272">
              <w:rPr>
                <w:spacing w:val="-12"/>
                <w:sz w:val="22"/>
                <w:szCs w:val="22"/>
              </w:rPr>
              <w:t xml:space="preserve"> </w:t>
            </w:r>
            <w:r w:rsidRPr="008C2272">
              <w:rPr>
                <w:sz w:val="22"/>
                <w:szCs w:val="22"/>
              </w:rPr>
              <w:t>universitar</w:t>
            </w:r>
            <w:r w:rsidRPr="008C2272">
              <w:rPr>
                <w:spacing w:val="-11"/>
                <w:sz w:val="22"/>
                <w:szCs w:val="22"/>
              </w:rPr>
              <w:t xml:space="preserve"> </w:t>
            </w:r>
            <w:r w:rsidRPr="008C2272">
              <w:rPr>
                <w:sz w:val="22"/>
                <w:szCs w:val="22"/>
              </w:rPr>
              <w:t>sunt</w:t>
            </w:r>
            <w:r w:rsidRPr="008C2272">
              <w:rPr>
                <w:spacing w:val="-12"/>
                <w:sz w:val="22"/>
                <w:szCs w:val="22"/>
              </w:rPr>
              <w:t xml:space="preserve"> </w:t>
            </w:r>
            <w:r w:rsidRPr="008C2272">
              <w:rPr>
                <w:sz w:val="22"/>
                <w:szCs w:val="22"/>
              </w:rPr>
              <w:t>excluse</w:t>
            </w:r>
            <w:r w:rsidRPr="008C2272">
              <w:rPr>
                <w:spacing w:val="-11"/>
                <w:sz w:val="22"/>
                <w:szCs w:val="22"/>
              </w:rPr>
              <w:t xml:space="preserve"> </w:t>
            </w:r>
            <w:r w:rsidRPr="00BE19E2">
              <w:rPr>
                <w:sz w:val="22"/>
                <w:szCs w:val="22"/>
              </w:rPr>
              <w:t>din</w:t>
            </w:r>
            <w:r w:rsidRPr="00BE19E2">
              <w:rPr>
                <w:spacing w:val="-12"/>
                <w:sz w:val="22"/>
                <w:szCs w:val="22"/>
              </w:rPr>
              <w:t xml:space="preserve"> </w:t>
            </w:r>
            <w:r w:rsidRPr="00BE19E2">
              <w:rPr>
                <w:sz w:val="22"/>
                <w:szCs w:val="22"/>
              </w:rPr>
              <w:t>această măsură.</w:t>
            </w:r>
          </w:p>
          <w:p w:rsidR="00766574" w:rsidRPr="004B459B" w:rsidRDefault="00766574" w:rsidP="0098118B">
            <w:pPr>
              <w:pStyle w:val="TableParagraph"/>
              <w:tabs>
                <w:tab w:val="left" w:pos="332"/>
              </w:tabs>
              <w:adjustRightInd/>
              <w:spacing w:line="276" w:lineRule="auto"/>
              <w:ind w:left="331" w:right="101" w:hanging="271"/>
              <w:jc w:val="both"/>
              <w:rPr>
                <w:sz w:val="22"/>
                <w:szCs w:val="22"/>
              </w:rPr>
            </w:pPr>
            <w:r w:rsidRPr="00BE19E2">
              <w:rPr>
                <w:sz w:val="22"/>
                <w:szCs w:val="22"/>
              </w:rPr>
              <w:t>2.Cursuri de instruire sau formare care sunt cuprinse pe Programul Operational Educatie si Formare</w:t>
            </w:r>
          </w:p>
          <w:p w:rsidR="00766574" w:rsidRPr="008C2272" w:rsidRDefault="00766574" w:rsidP="0098118B">
            <w:pPr>
              <w:pStyle w:val="TableParagraph"/>
              <w:kinsoku w:val="0"/>
              <w:overflowPunct w:val="0"/>
              <w:spacing w:line="243" w:lineRule="exact"/>
              <w:rPr>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5D17A0" w:rsidRDefault="00766574" w:rsidP="0098118B">
            <w:pPr>
              <w:pStyle w:val="TableParagraph"/>
              <w:kinsoku w:val="0"/>
              <w:overflowPunct w:val="0"/>
              <w:spacing w:line="243" w:lineRule="exact"/>
              <w:rPr>
                <w:b/>
                <w:bCs/>
                <w:sz w:val="22"/>
                <w:szCs w:val="22"/>
                <w:shd w:val="clear" w:color="auto" w:fill="C6D9F1" w:themeFill="text2" w:themeFillTint="33"/>
              </w:rPr>
            </w:pPr>
            <w:r w:rsidRPr="008C2272">
              <w:rPr>
                <w:b/>
                <w:bCs/>
                <w:sz w:val="22"/>
                <w:szCs w:val="22"/>
              </w:rPr>
              <w:lastRenderedPageBreak/>
              <w:t xml:space="preserve">7. </w:t>
            </w:r>
            <w:r w:rsidRPr="008C2272">
              <w:rPr>
                <w:b/>
                <w:bCs/>
                <w:sz w:val="22"/>
                <w:szCs w:val="22"/>
                <w:shd w:val="clear" w:color="auto" w:fill="C6D9F1" w:themeFill="text2" w:themeFillTint="33"/>
              </w:rPr>
              <w:t>Condiţii de eligibilitate</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Default="00766574" w:rsidP="0098118B">
            <w:pPr>
              <w:pStyle w:val="TableParagraph"/>
              <w:kinsoku w:val="0"/>
              <w:overflowPunct w:val="0"/>
              <w:spacing w:line="276" w:lineRule="auto"/>
              <w:ind w:left="165" w:right="122"/>
              <w:jc w:val="both"/>
              <w:rPr>
                <w:rFonts w:cs="Segoe UI Historic"/>
                <w:color w:val="050505"/>
                <w:sz w:val="22"/>
                <w:szCs w:val="22"/>
                <w:shd w:val="clear" w:color="auto" w:fill="FFFFFF"/>
              </w:rPr>
            </w:pPr>
            <w:r w:rsidRPr="008C2272">
              <w:rPr>
                <w:rFonts w:cs="Segoe UI Historic"/>
                <w:color w:val="050505"/>
                <w:sz w:val="22"/>
                <w:szCs w:val="22"/>
                <w:shd w:val="clear" w:color="auto" w:fill="FFFFFF"/>
              </w:rPr>
              <w:t>Firme autorizat</w:t>
            </w:r>
            <w:r w:rsidRPr="008C2272">
              <w:rPr>
                <w:rFonts w:cs="Arial"/>
                <w:color w:val="050505"/>
                <w:sz w:val="22"/>
                <w:szCs w:val="22"/>
                <w:shd w:val="clear" w:color="auto" w:fill="FFFFFF"/>
              </w:rPr>
              <w:t>e</w:t>
            </w:r>
            <w:r w:rsidRPr="008C2272">
              <w:rPr>
                <w:rFonts w:cs="Segoe UI Historic"/>
                <w:color w:val="050505"/>
                <w:sz w:val="22"/>
                <w:szCs w:val="22"/>
                <w:shd w:val="clear" w:color="auto" w:fill="FFFFFF"/>
              </w:rPr>
              <w:t xml:space="preserve"> de c</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tre Autoritatea Naval</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Român</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w:t>
            </w:r>
            <w:r w:rsidRPr="008C2272">
              <w:rPr>
                <w:rFonts w:cs="Arial"/>
                <w:color w:val="050505"/>
                <w:sz w:val="22"/>
                <w:szCs w:val="22"/>
                <w:shd w:val="clear" w:color="auto" w:fill="FFFFFF"/>
              </w:rPr>
              <w:t>ş</w:t>
            </w:r>
            <w:r w:rsidRPr="008C2272">
              <w:rPr>
                <w:rFonts w:cs="Segoe UI Historic"/>
                <w:color w:val="050505"/>
                <w:sz w:val="22"/>
                <w:szCs w:val="22"/>
                <w:shd w:val="clear" w:color="auto" w:fill="FFFFFF"/>
              </w:rPr>
              <w:t>i Autoritatea Na</w:t>
            </w:r>
            <w:r w:rsidRPr="008C2272">
              <w:rPr>
                <w:rFonts w:cs="Arial"/>
                <w:color w:val="050505"/>
                <w:sz w:val="22"/>
                <w:szCs w:val="22"/>
                <w:shd w:val="clear" w:color="auto" w:fill="FFFFFF"/>
              </w:rPr>
              <w:t>ţ</w:t>
            </w:r>
            <w:r w:rsidRPr="008C2272">
              <w:rPr>
                <w:rFonts w:cs="Segoe UI Historic"/>
                <w:color w:val="050505"/>
                <w:sz w:val="22"/>
                <w:szCs w:val="22"/>
                <w:shd w:val="clear" w:color="auto" w:fill="FFFFFF"/>
              </w:rPr>
              <w:t>ional</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de Comunica</w:t>
            </w:r>
            <w:r w:rsidRPr="008C2272">
              <w:rPr>
                <w:rFonts w:cs="Arial"/>
                <w:color w:val="050505"/>
                <w:sz w:val="22"/>
                <w:szCs w:val="22"/>
                <w:shd w:val="clear" w:color="auto" w:fill="FFFFFF"/>
              </w:rPr>
              <w:t>ţ</w:t>
            </w:r>
            <w:r w:rsidRPr="008C2272">
              <w:rPr>
                <w:rFonts w:cs="Segoe UI Historic"/>
                <w:color w:val="050505"/>
                <w:sz w:val="22"/>
                <w:szCs w:val="22"/>
                <w:shd w:val="clear" w:color="auto" w:fill="FFFFFF"/>
              </w:rPr>
              <w:t>ii s</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presteze pentru persoanele care doresc s</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îndeplineasc</w:t>
            </w:r>
            <w:r w:rsidRPr="008C2272">
              <w:rPr>
                <w:rFonts w:cs="Arial"/>
                <w:color w:val="050505"/>
                <w:sz w:val="22"/>
                <w:szCs w:val="22"/>
                <w:shd w:val="clear" w:color="auto" w:fill="FFFFFF"/>
              </w:rPr>
              <w:t>ă</w:t>
            </w:r>
            <w:r w:rsidRPr="008C2272">
              <w:rPr>
                <w:rFonts w:cs="Segoe UI Historic"/>
                <w:color w:val="050505"/>
                <w:sz w:val="22"/>
                <w:szCs w:val="22"/>
                <w:shd w:val="clear" w:color="auto" w:fill="FFFFFF"/>
              </w:rPr>
              <w:t xml:space="preserve"> criteriile minime de preg</w:t>
            </w:r>
            <w:r>
              <w:rPr>
                <w:rFonts w:cs="Arial"/>
                <w:color w:val="050505"/>
                <w:sz w:val="22"/>
                <w:szCs w:val="22"/>
                <w:shd w:val="clear" w:color="auto" w:fill="FFFFFF"/>
              </w:rPr>
              <w:t>ă</w:t>
            </w:r>
            <w:r>
              <w:rPr>
                <w:rFonts w:cs="Segoe UI Historic"/>
                <w:color w:val="050505"/>
                <w:sz w:val="22"/>
                <w:szCs w:val="22"/>
                <w:shd w:val="clear" w:color="auto" w:fill="FFFFFF"/>
              </w:rPr>
              <w:t xml:space="preserve">tire </w:t>
            </w:r>
            <w:r>
              <w:rPr>
                <w:rFonts w:cs="Arial"/>
                <w:color w:val="050505"/>
                <w:sz w:val="22"/>
                <w:szCs w:val="22"/>
                <w:shd w:val="clear" w:color="auto" w:fill="FFFFFF"/>
              </w:rPr>
              <w:t>ş</w:t>
            </w:r>
            <w:r>
              <w:rPr>
                <w:rFonts w:cs="Segoe UI Historic"/>
                <w:color w:val="050505"/>
                <w:sz w:val="22"/>
                <w:szCs w:val="22"/>
                <w:shd w:val="clear" w:color="auto" w:fill="FFFFFF"/>
              </w:rPr>
              <w:t>i condi</w:t>
            </w:r>
            <w:r>
              <w:rPr>
                <w:rFonts w:cs="Arial"/>
                <w:color w:val="050505"/>
                <w:sz w:val="22"/>
                <w:szCs w:val="22"/>
                <w:shd w:val="clear" w:color="auto" w:fill="FFFFFF"/>
              </w:rPr>
              <w:t>ţ</w:t>
            </w:r>
            <w:r>
              <w:rPr>
                <w:rFonts w:cs="Segoe UI Historic"/>
                <w:color w:val="050505"/>
                <w:sz w:val="22"/>
                <w:szCs w:val="22"/>
                <w:shd w:val="clear" w:color="auto" w:fill="FFFFFF"/>
              </w:rPr>
              <w:t>iile de ob</w:t>
            </w:r>
            <w:r>
              <w:rPr>
                <w:rFonts w:cs="Arial"/>
                <w:color w:val="050505"/>
                <w:sz w:val="22"/>
                <w:szCs w:val="22"/>
                <w:shd w:val="clear" w:color="auto" w:fill="FFFFFF"/>
              </w:rPr>
              <w:t>ţ</w:t>
            </w:r>
            <w:r>
              <w:rPr>
                <w:rFonts w:cs="Segoe UI Historic"/>
                <w:color w:val="050505"/>
                <w:sz w:val="22"/>
                <w:szCs w:val="22"/>
                <w:shd w:val="clear" w:color="auto" w:fill="FFFFFF"/>
              </w:rPr>
              <w:t>inere a Certificatelor Interna</w:t>
            </w:r>
            <w:r>
              <w:rPr>
                <w:rFonts w:cs="Arial"/>
                <w:color w:val="050505"/>
                <w:sz w:val="22"/>
                <w:szCs w:val="22"/>
                <w:shd w:val="clear" w:color="auto" w:fill="FFFFFF"/>
              </w:rPr>
              <w:t>ţ</w:t>
            </w:r>
            <w:r>
              <w:rPr>
                <w:rFonts w:cs="Segoe UI Historic"/>
                <w:color w:val="050505"/>
                <w:sz w:val="22"/>
                <w:szCs w:val="22"/>
                <w:shd w:val="clear" w:color="auto" w:fill="FFFFFF"/>
              </w:rPr>
              <w:t>ionale de Conduc</w:t>
            </w:r>
            <w:r>
              <w:rPr>
                <w:rFonts w:cs="Arial"/>
                <w:color w:val="050505"/>
                <w:sz w:val="22"/>
                <w:szCs w:val="22"/>
                <w:shd w:val="clear" w:color="auto" w:fill="FFFFFF"/>
              </w:rPr>
              <w:t>ă</w:t>
            </w:r>
            <w:r>
              <w:rPr>
                <w:rFonts w:cs="Segoe UI Historic"/>
                <w:color w:val="050505"/>
                <w:sz w:val="22"/>
                <w:szCs w:val="22"/>
                <w:shd w:val="clear" w:color="auto" w:fill="FFFFFF"/>
              </w:rPr>
              <w:t>tor de Ambarca</w:t>
            </w:r>
            <w:r>
              <w:rPr>
                <w:rFonts w:cs="Arial"/>
                <w:color w:val="050505"/>
                <w:sz w:val="22"/>
                <w:szCs w:val="22"/>
                <w:shd w:val="clear" w:color="auto" w:fill="FFFFFF"/>
              </w:rPr>
              <w:t>ţ</w:t>
            </w:r>
            <w:r>
              <w:rPr>
                <w:rFonts w:cs="Segoe UI Historic"/>
                <w:color w:val="050505"/>
                <w:sz w:val="22"/>
                <w:szCs w:val="22"/>
                <w:shd w:val="clear" w:color="auto" w:fill="FFFFFF"/>
              </w:rPr>
              <w:t xml:space="preserve">iune de Agrement, conform Ordinului nr. 534 din 26 iunie </w:t>
            </w:r>
            <w:r w:rsidRPr="008C2272">
              <w:rPr>
                <w:rFonts w:cs="Segoe UI Historic"/>
                <w:color w:val="050505"/>
                <w:sz w:val="22"/>
                <w:szCs w:val="22"/>
                <w:shd w:val="clear" w:color="auto" w:fill="FFFFFF"/>
              </w:rPr>
              <w:t>2007</w:t>
            </w:r>
            <w:r w:rsidRPr="006725CF">
              <w:rPr>
                <w:rFonts w:cs="Segoe UI Historic"/>
                <w:color w:val="050505"/>
                <w:sz w:val="22"/>
                <w:szCs w:val="22"/>
                <w:shd w:val="clear" w:color="auto" w:fill="FFFFFF"/>
              </w:rPr>
              <w:t>.</w:t>
            </w:r>
          </w:p>
          <w:p w:rsidR="00766574" w:rsidRPr="008C2272" w:rsidRDefault="00766574" w:rsidP="0098118B">
            <w:pPr>
              <w:pStyle w:val="TableParagraph"/>
              <w:kinsoku w:val="0"/>
              <w:overflowPunct w:val="0"/>
              <w:spacing w:line="276" w:lineRule="auto"/>
              <w:ind w:left="150" w:right="122"/>
              <w:jc w:val="both"/>
              <w:rPr>
                <w:sz w:val="22"/>
                <w:szCs w:val="22"/>
              </w:rPr>
            </w:pPr>
            <w:r w:rsidRPr="008C2272">
              <w:rPr>
                <w:rFonts w:cs="Segoe UI Historic"/>
                <w:color w:val="050505"/>
                <w:sz w:val="22"/>
                <w:szCs w:val="22"/>
                <w:shd w:val="clear" w:color="auto" w:fill="FFFFFF"/>
              </w:rPr>
              <w:t xml:space="preserve">Acest tip de instruire este specific zonei comunitatilor rurale din Delta Dunarii unde, cu prioritate tinerii, pot obtine dreptul de </w:t>
            </w:r>
            <w:proofErr w:type="gramStart"/>
            <w:r w:rsidRPr="008C2272">
              <w:rPr>
                <w:rFonts w:cs="Segoe UI Historic"/>
                <w:color w:val="050505"/>
                <w:sz w:val="22"/>
                <w:szCs w:val="22"/>
                <w:shd w:val="clear" w:color="auto" w:fill="FFFFFF"/>
              </w:rPr>
              <w:t>a conduce</w:t>
            </w:r>
            <w:proofErr w:type="gramEnd"/>
            <w:r w:rsidRPr="008C2272">
              <w:rPr>
                <w:rFonts w:cs="Segoe UI Historic"/>
                <w:color w:val="050505"/>
                <w:sz w:val="22"/>
                <w:szCs w:val="22"/>
                <w:shd w:val="clear" w:color="auto" w:fill="FFFFFF"/>
              </w:rPr>
              <w:t xml:space="preserve"> o ambarcatiune, de a deprinde si transmite principalele informatii despre mediu turistilor care poposesc aici si de asi construi un viitor la ei acasa</w:t>
            </w:r>
            <w:r w:rsidRPr="008C2272">
              <w:rPr>
                <w:sz w:val="22"/>
                <w:szCs w:val="22"/>
              </w:rPr>
              <w:t xml:space="preserve">. Acest tip de instruire nu face parte din </w:t>
            </w:r>
            <w:proofErr w:type="gramStart"/>
            <w:r w:rsidRPr="008C2272">
              <w:rPr>
                <w:sz w:val="22"/>
                <w:szCs w:val="22"/>
              </w:rPr>
              <w:t>structura  sistemului</w:t>
            </w:r>
            <w:proofErr w:type="gramEnd"/>
            <w:r w:rsidRPr="008C2272">
              <w:rPr>
                <w:sz w:val="22"/>
                <w:szCs w:val="22"/>
              </w:rPr>
              <w:t xml:space="preserve"> educational national si nu este eligibil pe nici o masura din Programul Operațional Educație și Ocupare. </w:t>
            </w:r>
          </w:p>
          <w:p w:rsidR="00766574" w:rsidRPr="008C2272" w:rsidRDefault="00766574" w:rsidP="0098118B">
            <w:pPr>
              <w:pStyle w:val="TableParagraph"/>
              <w:kinsoku w:val="0"/>
              <w:overflowPunct w:val="0"/>
              <w:spacing w:line="243" w:lineRule="exact"/>
              <w:ind w:left="150"/>
              <w:rPr>
                <w:bCs/>
                <w:sz w:val="22"/>
                <w:szCs w:val="22"/>
              </w:rPr>
            </w:pPr>
            <w:r>
              <w:rPr>
                <w:sz w:val="22"/>
                <w:szCs w:val="22"/>
              </w:rPr>
              <w:t xml:space="preserve">Activitatea de instruire si/sau formare va include si un modul de protectie a mediului in zona Deltei Dunarii/ comunicare si transmiterea de informatii relevante despre Rezervatia Biosferei Delta Dunarii turistilor. </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5D17A0" w:rsidRDefault="00766574" w:rsidP="0098118B">
            <w:pPr>
              <w:pStyle w:val="TableParagraph"/>
              <w:kinsoku w:val="0"/>
              <w:overflowPunct w:val="0"/>
              <w:spacing w:line="243" w:lineRule="exact"/>
              <w:rPr>
                <w:b/>
                <w:bCs/>
                <w:sz w:val="22"/>
                <w:szCs w:val="22"/>
              </w:rPr>
            </w:pPr>
            <w:r w:rsidRPr="008C2272">
              <w:rPr>
                <w:b/>
                <w:bCs/>
                <w:sz w:val="22"/>
                <w:szCs w:val="22"/>
              </w:rPr>
              <w:t>8. Criterii de selecţie</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pStyle w:val="TableParagraph"/>
              <w:kinsoku w:val="0"/>
              <w:overflowPunct w:val="0"/>
              <w:spacing w:before="32" w:line="276" w:lineRule="auto"/>
              <w:ind w:right="136"/>
              <w:rPr>
                <w:sz w:val="22"/>
                <w:szCs w:val="22"/>
              </w:rPr>
            </w:pPr>
            <w:r w:rsidRPr="008C2272">
              <w:rPr>
                <w:sz w:val="22"/>
                <w:szCs w:val="22"/>
              </w:rPr>
              <w:t>Proiecte care propun:</w:t>
            </w:r>
          </w:p>
          <w:p w:rsidR="00766574" w:rsidRPr="008C2272" w:rsidRDefault="00766574" w:rsidP="00766574">
            <w:pPr>
              <w:pStyle w:val="TableParagraph"/>
              <w:numPr>
                <w:ilvl w:val="0"/>
                <w:numId w:val="9"/>
              </w:numPr>
              <w:kinsoku w:val="0"/>
              <w:overflowPunct w:val="0"/>
              <w:spacing w:before="32" w:line="276" w:lineRule="auto"/>
              <w:ind w:right="136"/>
              <w:rPr>
                <w:sz w:val="22"/>
                <w:szCs w:val="22"/>
              </w:rPr>
            </w:pPr>
            <w:r w:rsidRPr="008C2272">
              <w:rPr>
                <w:sz w:val="22"/>
                <w:szCs w:val="22"/>
              </w:rPr>
              <w:t xml:space="preserve"> Proiecte care propun realizarea unor acțiuni de transfer de cunoștințe - instruire și acțiuni de informare - diseminare informații in teritoriul GAL Delta Dunarii in mod offline.</w:t>
            </w:r>
          </w:p>
          <w:p w:rsidR="00766574" w:rsidRPr="008C2272" w:rsidRDefault="00766574" w:rsidP="00766574">
            <w:pPr>
              <w:pStyle w:val="TableParagraph"/>
              <w:numPr>
                <w:ilvl w:val="0"/>
                <w:numId w:val="9"/>
              </w:numPr>
              <w:kinsoku w:val="0"/>
              <w:overflowPunct w:val="0"/>
              <w:spacing w:line="276" w:lineRule="auto"/>
              <w:ind w:right="95"/>
              <w:jc w:val="both"/>
              <w:rPr>
                <w:sz w:val="22"/>
                <w:szCs w:val="22"/>
              </w:rPr>
            </w:pPr>
            <w:r w:rsidRPr="008C2272">
              <w:rPr>
                <w:rFonts w:cs="Arial"/>
                <w:color w:val="050505"/>
                <w:sz w:val="22"/>
                <w:szCs w:val="22"/>
                <w:shd w:val="clear" w:color="auto" w:fill="FFFFFF"/>
              </w:rPr>
              <w:t xml:space="preserve">Proiecte care contin </w:t>
            </w:r>
            <w:proofErr w:type="gramStart"/>
            <w:r w:rsidRPr="008C2272">
              <w:rPr>
                <w:rFonts w:cs="Arial"/>
                <w:color w:val="050505"/>
                <w:sz w:val="22"/>
                <w:szCs w:val="22"/>
                <w:shd w:val="clear" w:color="auto" w:fill="FFFFFF"/>
              </w:rPr>
              <w:t>un</w:t>
            </w:r>
            <w:proofErr w:type="gramEnd"/>
            <w:r w:rsidRPr="008C2272">
              <w:rPr>
                <w:rFonts w:cs="Arial"/>
                <w:color w:val="050505"/>
                <w:sz w:val="22"/>
                <w:szCs w:val="22"/>
                <w:shd w:val="clear" w:color="auto" w:fill="FFFFFF"/>
              </w:rPr>
              <w:t xml:space="preserve"> modul de protectie a mediului specific Deltei Dunarii. </w:t>
            </w:r>
          </w:p>
          <w:p w:rsidR="00766574" w:rsidRDefault="00766574" w:rsidP="00766574">
            <w:pPr>
              <w:pStyle w:val="TableParagraph"/>
              <w:numPr>
                <w:ilvl w:val="0"/>
                <w:numId w:val="9"/>
              </w:numPr>
              <w:kinsoku w:val="0"/>
              <w:overflowPunct w:val="0"/>
              <w:spacing w:line="276" w:lineRule="auto"/>
              <w:ind w:right="95"/>
              <w:jc w:val="both"/>
              <w:rPr>
                <w:sz w:val="22"/>
                <w:szCs w:val="22"/>
              </w:rPr>
            </w:pPr>
            <w:r w:rsidRPr="008C2272">
              <w:rPr>
                <w:sz w:val="22"/>
                <w:szCs w:val="22"/>
              </w:rPr>
              <w:t xml:space="preserve">Proiecte care contin </w:t>
            </w:r>
            <w:proofErr w:type="gramStart"/>
            <w:r w:rsidRPr="008C2272">
              <w:rPr>
                <w:sz w:val="22"/>
                <w:szCs w:val="22"/>
              </w:rPr>
              <w:t>un</w:t>
            </w:r>
            <w:proofErr w:type="gramEnd"/>
            <w:r w:rsidRPr="008C2272">
              <w:rPr>
                <w:sz w:val="22"/>
                <w:szCs w:val="22"/>
              </w:rPr>
              <w:t xml:space="preserve"> modul de comunicare si ghidaj pentru turistii veniti in Delta Dunarii.</w:t>
            </w:r>
          </w:p>
          <w:p w:rsidR="00766574" w:rsidRPr="008C2272" w:rsidRDefault="00766574" w:rsidP="0098118B">
            <w:pPr>
              <w:pStyle w:val="TableParagraph"/>
              <w:kinsoku w:val="0"/>
              <w:overflowPunct w:val="0"/>
              <w:spacing w:line="276" w:lineRule="auto"/>
              <w:ind w:right="95"/>
              <w:jc w:val="both"/>
              <w:rPr>
                <w:sz w:val="22"/>
                <w:szCs w:val="22"/>
              </w:rPr>
            </w:pPr>
            <w:r>
              <w:rPr>
                <w:sz w:val="22"/>
                <w:szCs w:val="22"/>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w:t>
            </w:r>
            <w:proofErr w:type="gramStart"/>
            <w:r>
              <w:rPr>
                <w:sz w:val="22"/>
                <w:szCs w:val="22"/>
              </w:rPr>
              <w:t>vedere  că</w:t>
            </w:r>
            <w:proofErr w:type="gramEnd"/>
            <w:r>
              <w:rPr>
                <w:sz w:val="22"/>
                <w:szCs w:val="22"/>
              </w:rPr>
              <w:t xml:space="preserve"> pe parcursul implementării, prioritizarea poate fi diferită în funcție de evoluția situației la nivel local.Criteriile de selecție vor respecta </w:t>
            </w:r>
            <w:r w:rsidRPr="008C2272">
              <w:rPr>
                <w:sz w:val="22"/>
                <w:szCs w:val="22"/>
              </w:rPr>
              <w:t xml:space="preserve">prevederile art. 49 al Reg. (UE) nr. 1305/2013 </w:t>
            </w:r>
            <w:r w:rsidRPr="006725CF">
              <w:rPr>
                <w:rFonts w:hAnsi="Arial" w:cs="Arial"/>
                <w:sz w:val="22"/>
                <w:szCs w:val="22"/>
              </w:rPr>
              <w:t>ȋ</w:t>
            </w:r>
            <w:r w:rsidRPr="008C2272">
              <w:rPr>
                <w:sz w:val="22"/>
                <w:szCs w:val="22"/>
              </w:rPr>
              <w:t>n ceea</w:t>
            </w:r>
            <w:r w:rsidRPr="008C2272">
              <w:rPr>
                <w:spacing w:val="8"/>
                <w:sz w:val="22"/>
                <w:szCs w:val="22"/>
              </w:rPr>
              <w:t xml:space="preserve"> </w:t>
            </w:r>
            <w:r w:rsidRPr="008C2272">
              <w:rPr>
                <w:sz w:val="22"/>
                <w:szCs w:val="22"/>
              </w:rPr>
              <w:t>ce</w:t>
            </w:r>
            <w:r w:rsidRPr="008C2272">
              <w:rPr>
                <w:spacing w:val="9"/>
                <w:sz w:val="22"/>
                <w:szCs w:val="22"/>
              </w:rPr>
              <w:t xml:space="preserve"> </w:t>
            </w:r>
            <w:r w:rsidRPr="008C2272">
              <w:rPr>
                <w:sz w:val="22"/>
                <w:szCs w:val="22"/>
              </w:rPr>
              <w:t>priveşte</w:t>
            </w:r>
            <w:r w:rsidRPr="008C2272">
              <w:rPr>
                <w:spacing w:val="8"/>
                <w:sz w:val="22"/>
                <w:szCs w:val="22"/>
              </w:rPr>
              <w:t xml:space="preserve"> </w:t>
            </w:r>
            <w:r w:rsidRPr="008C2272">
              <w:rPr>
                <w:sz w:val="22"/>
                <w:szCs w:val="22"/>
              </w:rPr>
              <w:t>tratamentul</w:t>
            </w:r>
            <w:r w:rsidRPr="008C2272">
              <w:rPr>
                <w:spacing w:val="9"/>
                <w:sz w:val="22"/>
                <w:szCs w:val="22"/>
              </w:rPr>
              <w:t xml:space="preserve"> </w:t>
            </w:r>
            <w:r w:rsidRPr="008C2272">
              <w:rPr>
                <w:sz w:val="22"/>
                <w:szCs w:val="22"/>
              </w:rPr>
              <w:t>egal</w:t>
            </w:r>
            <w:r w:rsidRPr="008C2272">
              <w:rPr>
                <w:spacing w:val="11"/>
                <w:sz w:val="22"/>
                <w:szCs w:val="22"/>
              </w:rPr>
              <w:t xml:space="preserve"> </w:t>
            </w:r>
            <w:r w:rsidRPr="008C2272">
              <w:rPr>
                <w:sz w:val="22"/>
                <w:szCs w:val="22"/>
              </w:rPr>
              <w:t>al</w:t>
            </w:r>
            <w:r w:rsidRPr="008C2272">
              <w:rPr>
                <w:spacing w:val="9"/>
                <w:sz w:val="22"/>
                <w:szCs w:val="22"/>
              </w:rPr>
              <w:t xml:space="preserve"> </w:t>
            </w:r>
            <w:r w:rsidRPr="008C2272">
              <w:rPr>
                <w:sz w:val="22"/>
                <w:szCs w:val="22"/>
              </w:rPr>
              <w:t>solicitanților</w:t>
            </w:r>
            <w:r w:rsidRPr="008C2272">
              <w:rPr>
                <w:spacing w:val="10"/>
                <w:sz w:val="22"/>
                <w:szCs w:val="22"/>
              </w:rPr>
              <w:t xml:space="preserve"> </w:t>
            </w:r>
            <w:r w:rsidRPr="008C2272">
              <w:rPr>
                <w:sz w:val="22"/>
                <w:szCs w:val="22"/>
              </w:rPr>
              <w:t>si</w:t>
            </w:r>
            <w:r w:rsidRPr="008C2272">
              <w:rPr>
                <w:spacing w:val="10"/>
                <w:sz w:val="22"/>
                <w:szCs w:val="22"/>
              </w:rPr>
              <w:t xml:space="preserve"> </w:t>
            </w:r>
            <w:r w:rsidRPr="008C2272">
              <w:rPr>
                <w:sz w:val="22"/>
                <w:szCs w:val="22"/>
              </w:rPr>
              <w:t>o</w:t>
            </w:r>
            <w:r w:rsidRPr="008C2272">
              <w:rPr>
                <w:spacing w:val="9"/>
                <w:sz w:val="22"/>
                <w:szCs w:val="22"/>
              </w:rPr>
              <w:t xml:space="preserve"> </w:t>
            </w:r>
            <w:r w:rsidRPr="008C2272">
              <w:rPr>
                <w:sz w:val="22"/>
                <w:szCs w:val="22"/>
              </w:rPr>
              <w:t>mai</w:t>
            </w:r>
            <w:r w:rsidRPr="008C2272">
              <w:rPr>
                <w:spacing w:val="11"/>
                <w:sz w:val="22"/>
                <w:szCs w:val="22"/>
              </w:rPr>
              <w:t xml:space="preserve"> </w:t>
            </w:r>
            <w:r w:rsidRPr="008C2272">
              <w:rPr>
                <w:sz w:val="22"/>
                <w:szCs w:val="22"/>
              </w:rPr>
              <w:t>bună</w:t>
            </w:r>
            <w:r w:rsidRPr="008C2272">
              <w:rPr>
                <w:spacing w:val="13"/>
                <w:sz w:val="22"/>
                <w:szCs w:val="22"/>
              </w:rPr>
              <w:t xml:space="preserve"> </w:t>
            </w:r>
            <w:r w:rsidRPr="008C2272">
              <w:rPr>
                <w:sz w:val="22"/>
                <w:szCs w:val="22"/>
              </w:rPr>
              <w:t>utilizare</w:t>
            </w:r>
            <w:r w:rsidRPr="008C2272">
              <w:rPr>
                <w:spacing w:val="9"/>
                <w:sz w:val="22"/>
                <w:szCs w:val="22"/>
              </w:rPr>
              <w:t xml:space="preserve"> </w:t>
            </w:r>
            <w:r w:rsidRPr="008C2272">
              <w:rPr>
                <w:sz w:val="22"/>
                <w:szCs w:val="22"/>
              </w:rPr>
              <w:t>a</w:t>
            </w:r>
            <w:r w:rsidRPr="008C2272">
              <w:rPr>
                <w:spacing w:val="8"/>
                <w:sz w:val="22"/>
                <w:szCs w:val="22"/>
              </w:rPr>
              <w:t xml:space="preserve"> </w:t>
            </w:r>
            <w:r w:rsidRPr="008C2272">
              <w:rPr>
                <w:sz w:val="22"/>
                <w:szCs w:val="22"/>
              </w:rPr>
              <w:t>resurselor</w:t>
            </w:r>
          </w:p>
          <w:p w:rsidR="00766574" w:rsidRPr="008C2272" w:rsidRDefault="00766574" w:rsidP="0098118B">
            <w:pPr>
              <w:pStyle w:val="TableParagraph"/>
              <w:kinsoku w:val="0"/>
              <w:overflowPunct w:val="0"/>
              <w:spacing w:line="243" w:lineRule="exact"/>
              <w:rPr>
                <w:bCs/>
                <w:sz w:val="22"/>
                <w:szCs w:val="22"/>
              </w:rPr>
            </w:pPr>
            <w:proofErr w:type="gramStart"/>
            <w:r>
              <w:rPr>
                <w:sz w:val="22"/>
                <w:szCs w:val="22"/>
              </w:rPr>
              <w:t>financiare</w:t>
            </w:r>
            <w:proofErr w:type="gramEnd"/>
            <w:r>
              <w:rPr>
                <w:sz w:val="22"/>
                <w:szCs w:val="22"/>
              </w:rPr>
              <w:t>.</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5D17A0" w:rsidRDefault="00766574" w:rsidP="0098118B">
            <w:pPr>
              <w:pStyle w:val="TableParagraph"/>
              <w:kinsoku w:val="0"/>
              <w:overflowPunct w:val="0"/>
              <w:spacing w:line="243" w:lineRule="exact"/>
              <w:rPr>
                <w:b/>
                <w:bCs/>
                <w:sz w:val="22"/>
                <w:szCs w:val="22"/>
              </w:rPr>
            </w:pPr>
            <w:r w:rsidRPr="008C2272">
              <w:rPr>
                <w:b/>
                <w:bCs/>
                <w:sz w:val="22"/>
                <w:szCs w:val="22"/>
              </w:rPr>
              <w:t>9. Sume aplicabile şi rata sprijinului</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jc w:val="both"/>
              <w:rPr>
                <w:rFonts w:eastAsia="Times New Roman" w:cs="Times New Roman"/>
                <w:i/>
              </w:rPr>
            </w:pPr>
            <w:r w:rsidRPr="006725CF">
              <w:rPr>
                <w:rFonts w:eastAsia="Times New Roman" w:cs="Times New Roman"/>
              </w:rPr>
              <w:lastRenderedPageBreak/>
              <w:t>Valoarea eligibilă minimă pentru un proiect pe această măsură este 5.000€.</w:t>
            </w:r>
          </w:p>
          <w:p w:rsidR="00766574" w:rsidRPr="008C2272" w:rsidRDefault="00766574" w:rsidP="0098118B">
            <w:pPr>
              <w:jc w:val="both"/>
              <w:rPr>
                <w:rFonts w:eastAsia="Times New Roman" w:cs="Times New Roman"/>
              </w:rPr>
            </w:pPr>
            <w:r w:rsidRPr="006725CF">
              <w:rPr>
                <w:rFonts w:eastAsia="Times New Roman" w:cs="Times New Roman"/>
              </w:rPr>
              <w:t xml:space="preserve">Valoarea maximă a finanțării nerambursabile solicitate pentru un proiect este de 200.000€, respectându-se prevederile schemei de minimis, în limita alocării financiare </w:t>
            </w:r>
            <w:proofErr w:type="gramStart"/>
            <w:r w:rsidRPr="006725CF">
              <w:rPr>
                <w:rFonts w:eastAsia="Times New Roman" w:cs="Times New Roman"/>
              </w:rPr>
              <w:t>a</w:t>
            </w:r>
            <w:proofErr w:type="gramEnd"/>
            <w:r w:rsidRPr="006725CF">
              <w:rPr>
                <w:rFonts w:eastAsia="Times New Roman" w:cs="Times New Roman"/>
              </w:rPr>
              <w:t xml:space="preserve"> măsurii.</w:t>
            </w:r>
          </w:p>
          <w:p w:rsidR="00766574" w:rsidRPr="008C2272" w:rsidRDefault="00766574" w:rsidP="0098118B">
            <w:pPr>
              <w:jc w:val="both"/>
              <w:rPr>
                <w:rFonts w:eastAsia="Times New Roman" w:cs="Times New Roman"/>
              </w:rPr>
            </w:pPr>
            <w:r w:rsidRPr="006725CF">
              <w:rPr>
                <w:rFonts w:eastAsia="Times New Roman" w:cs="Times New Roman"/>
              </w:rPr>
              <w:t>Intensitatea sprijinului:</w:t>
            </w:r>
          </w:p>
          <w:p w:rsidR="00766574" w:rsidRDefault="00766574" w:rsidP="0098118B">
            <w:pPr>
              <w:jc w:val="both"/>
              <w:rPr>
                <w:rFonts w:eastAsia="Times New Roman" w:cs="Times New Roman"/>
                <w:color w:val="000000"/>
              </w:rPr>
            </w:pPr>
            <w:r w:rsidRPr="006725CF">
              <w:rPr>
                <w:rFonts w:eastAsia="Times New Roman" w:cs="Times New Roman"/>
                <w:color w:val="000000"/>
              </w:rPr>
              <w:t xml:space="preserve">- pentru operațiunile generatoare de venit: până la 90%; </w:t>
            </w:r>
          </w:p>
          <w:p w:rsidR="00766574" w:rsidRDefault="00766574" w:rsidP="0098118B">
            <w:pPr>
              <w:jc w:val="both"/>
              <w:rPr>
                <w:rFonts w:eastAsia="Times New Roman" w:cs="Times New Roman"/>
                <w:color w:val="000000"/>
              </w:rPr>
            </w:pPr>
            <w:r w:rsidRPr="006725CF">
              <w:rPr>
                <w:rFonts w:eastAsia="Times New Roman" w:cs="Times New Roman"/>
                <w:color w:val="000000"/>
              </w:rPr>
              <w:t xml:space="preserve">- pentru operațiunile generatoare de venit cu utilitate publică – până la 100%; </w:t>
            </w:r>
          </w:p>
          <w:p w:rsidR="00766574" w:rsidRDefault="00766574" w:rsidP="0098118B">
            <w:pPr>
              <w:jc w:val="both"/>
              <w:rPr>
                <w:rFonts w:eastAsia="Times New Roman" w:cs="Times New Roman"/>
                <w:color w:val="000000"/>
              </w:rPr>
            </w:pPr>
            <w:r w:rsidRPr="006725CF">
              <w:rPr>
                <w:rFonts w:eastAsia="Times New Roman" w:cs="Times New Roman"/>
                <w:color w:val="000000"/>
              </w:rPr>
              <w:t xml:space="preserve">- </w:t>
            </w:r>
            <w:proofErr w:type="gramStart"/>
            <w:r w:rsidRPr="006725CF">
              <w:rPr>
                <w:rFonts w:eastAsia="Times New Roman" w:cs="Times New Roman"/>
                <w:color w:val="000000"/>
              </w:rPr>
              <w:t>pentru</w:t>
            </w:r>
            <w:proofErr w:type="gramEnd"/>
            <w:r w:rsidRPr="006725CF">
              <w:rPr>
                <w:rFonts w:eastAsia="Times New Roman" w:cs="Times New Roman"/>
                <w:color w:val="000000"/>
              </w:rPr>
              <w:t xml:space="preserve"> operațiunile negeneratoare de venit: până la 100%. </w:t>
            </w:r>
          </w:p>
          <w:p w:rsidR="00766574" w:rsidRPr="008C2272" w:rsidRDefault="00766574" w:rsidP="0098118B">
            <w:pPr>
              <w:pStyle w:val="TableParagraph"/>
              <w:kinsoku w:val="0"/>
              <w:overflowPunct w:val="0"/>
              <w:spacing w:line="243" w:lineRule="exact"/>
              <w:rPr>
                <w:bCs/>
                <w:sz w:val="22"/>
                <w:szCs w:val="22"/>
              </w:rPr>
            </w:pPr>
            <w:r w:rsidRPr="008C2272">
              <w:rPr>
                <w:b/>
                <w:bCs/>
                <w:sz w:val="22"/>
                <w:szCs w:val="22"/>
                <w:u w:val="thick"/>
              </w:rPr>
              <w:t xml:space="preserve">Justificarea aplicarii sprijinului: </w:t>
            </w:r>
            <w:r w:rsidRPr="008C2272">
              <w:rPr>
                <w:sz w:val="22"/>
                <w:szCs w:val="22"/>
              </w:rPr>
              <w:t xml:space="preserve">Avand in vedere numarul mare al potentialilor beneficiari din teritoriu si valoarea adaugata a masurii, intensitatea sprijinului a fost </w:t>
            </w:r>
            <w:proofErr w:type="gramStart"/>
            <w:r w:rsidRPr="008C2272">
              <w:rPr>
                <w:sz w:val="22"/>
                <w:szCs w:val="22"/>
              </w:rPr>
              <w:t>stabilita  in</w:t>
            </w:r>
            <w:proofErr w:type="gramEnd"/>
            <w:r w:rsidRPr="008C2272">
              <w:rPr>
                <w:sz w:val="22"/>
                <w:szCs w:val="22"/>
              </w:rPr>
              <w:t xml:space="preserve"> conformitate cu Reg 1305/2013 si PNDR pentru a facilita accesul locuitorilor din teritoriul GAL Delta Dunarii la fondurile</w:t>
            </w:r>
            <w:r w:rsidRPr="008C2272">
              <w:rPr>
                <w:spacing w:val="15"/>
                <w:sz w:val="22"/>
                <w:szCs w:val="22"/>
              </w:rPr>
              <w:t xml:space="preserve"> </w:t>
            </w:r>
            <w:r w:rsidRPr="008C2272">
              <w:rPr>
                <w:sz w:val="22"/>
                <w:szCs w:val="22"/>
              </w:rPr>
              <w:t>disponibile,</w:t>
            </w:r>
            <w:r w:rsidRPr="008C2272">
              <w:rPr>
                <w:spacing w:val="15"/>
                <w:sz w:val="22"/>
                <w:szCs w:val="22"/>
              </w:rPr>
              <w:t xml:space="preserve"> </w:t>
            </w:r>
            <w:r w:rsidRPr="008C2272">
              <w:rPr>
                <w:sz w:val="22"/>
                <w:szCs w:val="22"/>
              </w:rPr>
              <w:t>urmarindu-se</w:t>
            </w:r>
            <w:r w:rsidRPr="008C2272">
              <w:rPr>
                <w:spacing w:val="14"/>
                <w:sz w:val="22"/>
                <w:szCs w:val="22"/>
              </w:rPr>
              <w:t xml:space="preserve"> </w:t>
            </w:r>
            <w:r w:rsidRPr="008C2272">
              <w:rPr>
                <w:sz w:val="22"/>
                <w:szCs w:val="22"/>
              </w:rPr>
              <w:t>atingerea</w:t>
            </w:r>
            <w:r w:rsidRPr="008C2272">
              <w:rPr>
                <w:spacing w:val="15"/>
                <w:sz w:val="22"/>
                <w:szCs w:val="22"/>
              </w:rPr>
              <w:t xml:space="preserve"> </w:t>
            </w:r>
            <w:r w:rsidRPr="008C2272">
              <w:rPr>
                <w:sz w:val="22"/>
                <w:szCs w:val="22"/>
              </w:rPr>
              <w:t>unui</w:t>
            </w:r>
            <w:r w:rsidRPr="008C2272">
              <w:rPr>
                <w:spacing w:val="14"/>
                <w:sz w:val="22"/>
                <w:szCs w:val="22"/>
              </w:rPr>
              <w:t xml:space="preserve"> </w:t>
            </w:r>
            <w:r w:rsidRPr="008C2272">
              <w:rPr>
                <w:sz w:val="22"/>
                <w:szCs w:val="22"/>
              </w:rPr>
              <w:t>impact</w:t>
            </w:r>
            <w:r w:rsidRPr="008C2272">
              <w:rPr>
                <w:spacing w:val="14"/>
                <w:sz w:val="22"/>
                <w:szCs w:val="22"/>
              </w:rPr>
              <w:t xml:space="preserve"> </w:t>
            </w:r>
            <w:r w:rsidRPr="008C2272">
              <w:rPr>
                <w:sz w:val="22"/>
                <w:szCs w:val="22"/>
              </w:rPr>
              <w:t>cat</w:t>
            </w:r>
            <w:r w:rsidRPr="008C2272">
              <w:rPr>
                <w:spacing w:val="15"/>
                <w:sz w:val="22"/>
                <w:szCs w:val="22"/>
              </w:rPr>
              <w:t xml:space="preserve"> </w:t>
            </w:r>
            <w:r w:rsidRPr="008C2272">
              <w:rPr>
                <w:sz w:val="22"/>
                <w:szCs w:val="22"/>
              </w:rPr>
              <w:t>mai</w:t>
            </w:r>
            <w:r w:rsidRPr="008C2272">
              <w:rPr>
                <w:spacing w:val="14"/>
                <w:sz w:val="22"/>
                <w:szCs w:val="22"/>
              </w:rPr>
              <w:t xml:space="preserve"> </w:t>
            </w:r>
            <w:r w:rsidRPr="008C2272">
              <w:rPr>
                <w:sz w:val="22"/>
                <w:szCs w:val="22"/>
              </w:rPr>
              <w:t>mare</w:t>
            </w:r>
            <w:r w:rsidRPr="008C2272">
              <w:rPr>
                <w:spacing w:val="17"/>
                <w:sz w:val="22"/>
                <w:szCs w:val="22"/>
              </w:rPr>
              <w:t xml:space="preserve"> </w:t>
            </w:r>
            <w:r w:rsidRPr="008C2272">
              <w:rPr>
                <w:sz w:val="22"/>
                <w:szCs w:val="22"/>
              </w:rPr>
              <w:t>la</w:t>
            </w:r>
            <w:r w:rsidRPr="008C2272">
              <w:rPr>
                <w:spacing w:val="14"/>
                <w:sz w:val="22"/>
                <w:szCs w:val="22"/>
              </w:rPr>
              <w:t xml:space="preserve"> </w:t>
            </w:r>
            <w:r w:rsidRPr="008C2272">
              <w:rPr>
                <w:sz w:val="22"/>
                <w:szCs w:val="22"/>
              </w:rPr>
              <w:t>nivelul</w:t>
            </w:r>
            <w:r w:rsidRPr="008C2272">
              <w:rPr>
                <w:spacing w:val="14"/>
                <w:sz w:val="22"/>
                <w:szCs w:val="22"/>
              </w:rPr>
              <w:t xml:space="preserve"> </w:t>
            </w:r>
            <w:r w:rsidRPr="008C2272">
              <w:rPr>
                <w:sz w:val="22"/>
                <w:szCs w:val="22"/>
              </w:rPr>
              <w:t>dezvoltarii economice locale si a stimularii acestora sa se instaleze in mediul rural.</w:t>
            </w: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766574" w:rsidRPr="008C2272" w:rsidRDefault="00766574" w:rsidP="0098118B">
            <w:pPr>
              <w:pStyle w:val="TableParagraph"/>
              <w:kinsoku w:val="0"/>
              <w:overflowPunct w:val="0"/>
              <w:spacing w:line="243" w:lineRule="exact"/>
              <w:rPr>
                <w:b/>
                <w:bCs/>
                <w:sz w:val="22"/>
                <w:szCs w:val="22"/>
              </w:rPr>
            </w:pPr>
            <w:r w:rsidRPr="008C2272">
              <w:rPr>
                <w:b/>
                <w:bCs/>
                <w:sz w:val="22"/>
                <w:szCs w:val="22"/>
              </w:rPr>
              <w:t>10. Indicatori de monitorizare</w:t>
            </w:r>
          </w:p>
          <w:p w:rsidR="00766574" w:rsidRPr="008C2272" w:rsidRDefault="00766574" w:rsidP="0098118B">
            <w:pPr>
              <w:pStyle w:val="TableParagraph"/>
              <w:kinsoku w:val="0"/>
              <w:overflowPunct w:val="0"/>
              <w:spacing w:line="243" w:lineRule="exact"/>
              <w:rPr>
                <w:bCs/>
                <w:sz w:val="22"/>
                <w:szCs w:val="22"/>
              </w:rPr>
            </w:pPr>
          </w:p>
        </w:tc>
      </w:tr>
      <w:tr w:rsidR="00766574" w:rsidRPr="008C2272" w:rsidTr="0098118B">
        <w:trPr>
          <w:trHeight w:val="144"/>
        </w:trPr>
        <w:tc>
          <w:tcPr>
            <w:tcW w:w="8953" w:type="dxa"/>
            <w:gridSpan w:val="4"/>
            <w:tcBorders>
              <w:top w:val="single" w:sz="4" w:space="0" w:color="000000"/>
              <w:left w:val="single" w:sz="4" w:space="0" w:color="000000"/>
              <w:bottom w:val="single" w:sz="4" w:space="0" w:color="000000"/>
              <w:right w:val="single" w:sz="4" w:space="0" w:color="000000"/>
            </w:tcBorders>
            <w:shd w:val="clear" w:color="auto" w:fill="auto"/>
          </w:tcPr>
          <w:p w:rsidR="00766574" w:rsidRPr="008C2272" w:rsidRDefault="00766574" w:rsidP="0098118B">
            <w:pPr>
              <w:pStyle w:val="TableParagraph"/>
              <w:kinsoku w:val="0"/>
              <w:overflowPunct w:val="0"/>
              <w:spacing w:line="243" w:lineRule="exact"/>
              <w:ind w:left="103"/>
              <w:rPr>
                <w:color w:val="000000"/>
                <w:sz w:val="22"/>
                <w:szCs w:val="22"/>
              </w:rPr>
            </w:pPr>
            <w:r w:rsidRPr="008C2272">
              <w:rPr>
                <w:sz w:val="22"/>
                <w:szCs w:val="22"/>
              </w:rPr>
              <w:t>Număr de persoane sprijinite: 28</w:t>
            </w:r>
            <w:r w:rsidRPr="008C2272">
              <w:rPr>
                <w:color w:val="000000"/>
                <w:sz w:val="22"/>
                <w:szCs w:val="22"/>
              </w:rPr>
              <w:t>;</w:t>
            </w:r>
          </w:p>
          <w:p w:rsidR="00766574" w:rsidRPr="008C2272" w:rsidRDefault="00766574" w:rsidP="0098118B">
            <w:pPr>
              <w:pStyle w:val="TableParagraph"/>
              <w:kinsoku w:val="0"/>
              <w:overflowPunct w:val="0"/>
              <w:spacing w:line="243" w:lineRule="exact"/>
              <w:ind w:left="103"/>
              <w:rPr>
                <w:color w:val="000000"/>
                <w:sz w:val="22"/>
                <w:szCs w:val="22"/>
              </w:rPr>
            </w:pPr>
          </w:p>
          <w:p w:rsidR="00766574" w:rsidRPr="008C2272" w:rsidRDefault="00766574" w:rsidP="0098118B">
            <w:pPr>
              <w:pStyle w:val="TableParagraph"/>
              <w:kinsoku w:val="0"/>
              <w:overflowPunct w:val="0"/>
              <w:spacing w:line="243" w:lineRule="exact"/>
              <w:ind w:left="103"/>
              <w:rPr>
                <w:color w:val="000000"/>
                <w:sz w:val="22"/>
                <w:szCs w:val="22"/>
              </w:rPr>
            </w:pPr>
            <w:r w:rsidRPr="008C2272">
              <w:rPr>
                <w:color w:val="000000"/>
                <w:sz w:val="22"/>
                <w:szCs w:val="22"/>
              </w:rPr>
              <w:t xml:space="preserve"> Valoare publica totala: 16.000 EUR</w:t>
            </w:r>
          </w:p>
          <w:p w:rsidR="00766574" w:rsidRPr="008C2272" w:rsidRDefault="00766574" w:rsidP="0098118B">
            <w:pPr>
              <w:pStyle w:val="TableParagraph"/>
              <w:kinsoku w:val="0"/>
              <w:overflowPunct w:val="0"/>
              <w:spacing w:line="243" w:lineRule="exact"/>
              <w:rPr>
                <w:bCs/>
                <w:sz w:val="22"/>
                <w:szCs w:val="22"/>
              </w:rPr>
            </w:pPr>
          </w:p>
        </w:tc>
      </w:tr>
    </w:tbl>
    <w:p w:rsidR="00C21F7A" w:rsidRDefault="00C21F7A">
      <w:pPr>
        <w:rPr>
          <w:bCs/>
        </w:rPr>
      </w:pPr>
    </w:p>
    <w:p w:rsidR="00977343" w:rsidRPr="00977343" w:rsidRDefault="00977343" w:rsidP="00977343">
      <w:pPr>
        <w:rPr>
          <w:sz w:val="21"/>
          <w:szCs w:val="21"/>
        </w:rPr>
      </w:pPr>
    </w:p>
    <w:p w:rsidR="00977343" w:rsidRPr="00977343" w:rsidRDefault="00977343" w:rsidP="00977343">
      <w:pPr>
        <w:rPr>
          <w:sz w:val="21"/>
          <w:szCs w:val="21"/>
        </w:rPr>
      </w:pPr>
    </w:p>
    <w:p w:rsidR="00977343" w:rsidRPr="00977343" w:rsidRDefault="00977343" w:rsidP="00977343">
      <w:pPr>
        <w:rPr>
          <w:sz w:val="21"/>
          <w:szCs w:val="21"/>
        </w:rPr>
      </w:pPr>
    </w:p>
    <w:p w:rsidR="00977343" w:rsidRPr="00977343" w:rsidRDefault="00977343" w:rsidP="00977343">
      <w:pPr>
        <w:rPr>
          <w:sz w:val="21"/>
          <w:szCs w:val="21"/>
        </w:rPr>
      </w:pPr>
    </w:p>
    <w:p w:rsidR="00977343" w:rsidRDefault="00977343" w:rsidP="00977343">
      <w:pPr>
        <w:rPr>
          <w:bCs/>
        </w:rPr>
      </w:pPr>
    </w:p>
    <w:p w:rsidR="00C21F7A" w:rsidRPr="00610846" w:rsidRDefault="00977343" w:rsidP="00977343">
      <w:pPr>
        <w:tabs>
          <w:tab w:val="left" w:pos="1800"/>
        </w:tabs>
      </w:pPr>
      <w:r>
        <w:rPr>
          <w:bCs/>
        </w:rPr>
        <w:tab/>
      </w:r>
    </w:p>
    <w:sectPr w:rsidR="00C21F7A" w:rsidRPr="00610846" w:rsidSect="00F005E7">
      <w:headerReference w:type="default" r:id="rId8"/>
      <w:footerReference w:type="default" r:id="rId9"/>
      <w:pgSz w:w="12240" w:h="15840"/>
      <w:pgMar w:top="1440" w:right="1180" w:bottom="280" w:left="11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B9E" w:rsidRDefault="00C14B9E" w:rsidP="00414B35">
      <w:r>
        <w:separator/>
      </w:r>
    </w:p>
  </w:endnote>
  <w:endnote w:type="continuationSeparator" w:id="0">
    <w:p w:rsidR="00C14B9E" w:rsidRDefault="00C14B9E" w:rsidP="00414B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50" w:type="pct"/>
      <w:tblCellMar>
        <w:top w:w="115" w:type="dxa"/>
        <w:left w:w="115" w:type="dxa"/>
        <w:bottom w:w="115" w:type="dxa"/>
        <w:right w:w="115" w:type="dxa"/>
      </w:tblCellMar>
      <w:tblLook w:val="04A0"/>
    </w:tblPr>
    <w:tblGrid>
      <w:gridCol w:w="10110"/>
      <w:gridCol w:w="506"/>
    </w:tblGrid>
    <w:tr w:rsidR="00414B35" w:rsidTr="00414B35">
      <w:tc>
        <w:tcPr>
          <w:tcW w:w="10110" w:type="dxa"/>
          <w:vAlign w:val="center"/>
        </w:tcPr>
        <w:sdt>
          <w:sdtPr>
            <w:rPr>
              <w:rFonts w:ascii="Calibri" w:eastAsia="Calibri" w:hAnsi="Calibri" w:cs="Calibri"/>
              <w:sz w:val="18"/>
              <w:lang w:val="en-GB"/>
            </w:rPr>
            <w:alias w:val="Author"/>
            <w:tag w:val=""/>
            <w:id w:val="1534539408"/>
            <w:placeholder>
              <w:docPart w:val="F65675E032164245B4FBB5631AA61108"/>
            </w:placeholder>
            <w:dataBinding w:prefixMappings="xmlns:ns0='http://purl.org/dc/elements/1.1/' xmlns:ns1='http://schemas.openxmlformats.org/package/2006/metadata/core-properties' " w:xpath="/ns1:coreProperties[1]/ns0:creator[1]" w:storeItemID="{6C3C8BC8-F283-45AE-878A-BAB7291924A1}"/>
            <w:text/>
          </w:sdtPr>
          <w:sdtContent>
            <w:p w:rsidR="00414B35" w:rsidRDefault="0036341A" w:rsidP="00083C30">
              <w:pPr>
                <w:pStyle w:val="Header"/>
                <w:ind w:right="1510" w:firstLine="1530"/>
                <w:jc w:val="center"/>
                <w:rPr>
                  <w:caps/>
                  <w:color w:val="000000" w:themeColor="text1"/>
                </w:rPr>
              </w:pPr>
              <w:r>
                <w:rPr>
                  <w:rFonts w:ascii="Calibri" w:eastAsia="Calibri" w:hAnsi="Calibri" w:cs="Calibri"/>
                  <w:sz w:val="18"/>
                  <w:lang w:val="en-GB"/>
                </w:rPr>
                <w:t>Adresa: Str. Ovidiu, nr. 152, Sat Malcoci, Comuna Nufaru, Jud. Tulcea, CP 827172       Date financiare: CIF 30972272; Cod IBAN: RO47BTRLRONCRT0532128201</w:t>
              </w:r>
            </w:p>
          </w:sdtContent>
        </w:sdt>
      </w:tc>
      <w:tc>
        <w:tcPr>
          <w:tcW w:w="506" w:type="dxa"/>
          <w:shd w:val="clear" w:color="auto" w:fill="C0504D" w:themeFill="accent2"/>
          <w:vAlign w:val="center"/>
        </w:tcPr>
        <w:p w:rsidR="00414B35" w:rsidRDefault="00D404E6">
          <w:pPr>
            <w:pStyle w:val="Footer"/>
            <w:tabs>
              <w:tab w:val="clear" w:pos="4680"/>
              <w:tab w:val="clear" w:pos="9360"/>
            </w:tabs>
            <w:jc w:val="center"/>
            <w:rPr>
              <w:color w:val="FFFFFF" w:themeColor="background1"/>
            </w:rPr>
          </w:pPr>
          <w:r>
            <w:rPr>
              <w:color w:val="FFFFFF" w:themeColor="background1"/>
            </w:rPr>
            <w:fldChar w:fldCharType="begin"/>
          </w:r>
          <w:r w:rsidR="00414B35">
            <w:rPr>
              <w:color w:val="FFFFFF" w:themeColor="background1"/>
            </w:rPr>
            <w:instrText xml:space="preserve"> PAGE   \* MERGEFORMAT </w:instrText>
          </w:r>
          <w:r>
            <w:rPr>
              <w:color w:val="FFFFFF" w:themeColor="background1"/>
            </w:rPr>
            <w:fldChar w:fldCharType="separate"/>
          </w:r>
          <w:r w:rsidR="009870A4">
            <w:rPr>
              <w:noProof/>
              <w:color w:val="FFFFFF" w:themeColor="background1"/>
            </w:rPr>
            <w:t>1</w:t>
          </w:r>
          <w:r>
            <w:rPr>
              <w:noProof/>
              <w:color w:val="FFFFFF" w:themeColor="background1"/>
            </w:rPr>
            <w:fldChar w:fldCharType="end"/>
          </w:r>
        </w:p>
      </w:tc>
    </w:tr>
  </w:tbl>
  <w:p w:rsidR="00414B35" w:rsidRDefault="00414B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B9E" w:rsidRDefault="00C14B9E" w:rsidP="00414B35">
      <w:r>
        <w:separator/>
      </w:r>
    </w:p>
  </w:footnote>
  <w:footnote w:type="continuationSeparator" w:id="0">
    <w:p w:rsidR="00C14B9E" w:rsidRDefault="00C14B9E" w:rsidP="00414B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B35" w:rsidRDefault="00414B35">
    <w:pPr>
      <w:pStyle w:val="Header"/>
    </w:pPr>
    <w:r w:rsidRPr="00414B35">
      <w:rPr>
        <w:noProof/>
      </w:rPr>
      <w:drawing>
        <wp:inline distT="0" distB="0" distL="0" distR="0">
          <wp:extent cx="6273800" cy="746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73800" cy="746760"/>
                  </a:xfrm>
                  <a:prstGeom prst="rect">
                    <a:avLst/>
                  </a:prstGeom>
                  <a:noFill/>
                  <a:ln>
                    <a:noFill/>
                  </a:ln>
                </pic:spPr>
              </pic:pic>
            </a:graphicData>
          </a:graphic>
        </wp:inline>
      </w:drawing>
    </w:r>
  </w:p>
  <w:p w:rsidR="00414B35" w:rsidRDefault="00414B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
      <w:lvlJc w:val="left"/>
      <w:pPr>
        <w:ind w:left="424" w:hanging="284"/>
      </w:pPr>
      <w:rPr>
        <w:rFonts w:ascii="Symbol" w:hAnsi="Symbol"/>
        <w:b w:val="0"/>
        <w:w w:val="100"/>
        <w:sz w:val="22"/>
      </w:rPr>
    </w:lvl>
    <w:lvl w:ilvl="1">
      <w:numFmt w:val="bullet"/>
      <w:lvlText w:val="•"/>
      <w:lvlJc w:val="left"/>
      <w:pPr>
        <w:ind w:left="1341" w:hanging="284"/>
      </w:pPr>
    </w:lvl>
    <w:lvl w:ilvl="2">
      <w:numFmt w:val="bullet"/>
      <w:lvlText w:val="•"/>
      <w:lvlJc w:val="left"/>
      <w:pPr>
        <w:ind w:left="2262" w:hanging="284"/>
      </w:pPr>
    </w:lvl>
    <w:lvl w:ilvl="3">
      <w:numFmt w:val="bullet"/>
      <w:lvlText w:val="•"/>
      <w:lvlJc w:val="left"/>
      <w:pPr>
        <w:ind w:left="3183" w:hanging="284"/>
      </w:pPr>
    </w:lvl>
    <w:lvl w:ilvl="4">
      <w:numFmt w:val="bullet"/>
      <w:lvlText w:val="•"/>
      <w:lvlJc w:val="left"/>
      <w:pPr>
        <w:ind w:left="4104" w:hanging="284"/>
      </w:pPr>
    </w:lvl>
    <w:lvl w:ilvl="5">
      <w:numFmt w:val="bullet"/>
      <w:lvlText w:val="•"/>
      <w:lvlJc w:val="left"/>
      <w:pPr>
        <w:ind w:left="5026" w:hanging="284"/>
      </w:pPr>
    </w:lvl>
    <w:lvl w:ilvl="6">
      <w:numFmt w:val="bullet"/>
      <w:lvlText w:val="•"/>
      <w:lvlJc w:val="left"/>
      <w:pPr>
        <w:ind w:left="5947" w:hanging="284"/>
      </w:pPr>
    </w:lvl>
    <w:lvl w:ilvl="7">
      <w:numFmt w:val="bullet"/>
      <w:lvlText w:val="•"/>
      <w:lvlJc w:val="left"/>
      <w:pPr>
        <w:ind w:left="6868" w:hanging="284"/>
      </w:pPr>
    </w:lvl>
    <w:lvl w:ilvl="8">
      <w:numFmt w:val="bullet"/>
      <w:lvlText w:val="•"/>
      <w:lvlJc w:val="left"/>
      <w:pPr>
        <w:ind w:left="7789" w:hanging="284"/>
      </w:pPr>
    </w:lvl>
  </w:abstractNum>
  <w:abstractNum w:abstractNumId="1">
    <w:nsid w:val="00000403"/>
    <w:multiLevelType w:val="multilevel"/>
    <w:tmpl w:val="00000886"/>
    <w:lvl w:ilvl="0">
      <w:numFmt w:val="bullet"/>
      <w:lvlText w:val="•"/>
      <w:lvlJc w:val="left"/>
      <w:pPr>
        <w:ind w:left="420" w:hanging="284"/>
      </w:pPr>
      <w:rPr>
        <w:rFonts w:ascii="Trebuchet MS" w:hAnsi="Trebuchet MS"/>
        <w:b w:val="0"/>
        <w:w w:val="100"/>
        <w:sz w:val="22"/>
      </w:rPr>
    </w:lvl>
    <w:lvl w:ilvl="1">
      <w:numFmt w:val="bullet"/>
      <w:lvlText w:val="•"/>
      <w:lvlJc w:val="left"/>
      <w:pPr>
        <w:ind w:left="1340" w:hanging="284"/>
      </w:pPr>
    </w:lvl>
    <w:lvl w:ilvl="2">
      <w:numFmt w:val="bullet"/>
      <w:lvlText w:val="•"/>
      <w:lvlJc w:val="left"/>
      <w:pPr>
        <w:ind w:left="2261" w:hanging="284"/>
      </w:pPr>
    </w:lvl>
    <w:lvl w:ilvl="3">
      <w:numFmt w:val="bullet"/>
      <w:lvlText w:val="•"/>
      <w:lvlJc w:val="left"/>
      <w:pPr>
        <w:ind w:left="3181" w:hanging="284"/>
      </w:pPr>
    </w:lvl>
    <w:lvl w:ilvl="4">
      <w:numFmt w:val="bullet"/>
      <w:lvlText w:val="•"/>
      <w:lvlJc w:val="left"/>
      <w:pPr>
        <w:ind w:left="4102" w:hanging="284"/>
      </w:pPr>
    </w:lvl>
    <w:lvl w:ilvl="5">
      <w:numFmt w:val="bullet"/>
      <w:lvlText w:val="•"/>
      <w:lvlJc w:val="left"/>
      <w:pPr>
        <w:ind w:left="5022" w:hanging="284"/>
      </w:pPr>
    </w:lvl>
    <w:lvl w:ilvl="6">
      <w:numFmt w:val="bullet"/>
      <w:lvlText w:val="•"/>
      <w:lvlJc w:val="left"/>
      <w:pPr>
        <w:ind w:left="5943" w:hanging="284"/>
      </w:pPr>
    </w:lvl>
    <w:lvl w:ilvl="7">
      <w:numFmt w:val="bullet"/>
      <w:lvlText w:val="•"/>
      <w:lvlJc w:val="left"/>
      <w:pPr>
        <w:ind w:left="6864" w:hanging="284"/>
      </w:pPr>
    </w:lvl>
    <w:lvl w:ilvl="8">
      <w:numFmt w:val="bullet"/>
      <w:lvlText w:val="•"/>
      <w:lvlJc w:val="left"/>
      <w:pPr>
        <w:ind w:left="7784" w:hanging="284"/>
      </w:pPr>
    </w:lvl>
  </w:abstractNum>
  <w:abstractNum w:abstractNumId="2">
    <w:nsid w:val="00000404"/>
    <w:multiLevelType w:val="multilevel"/>
    <w:tmpl w:val="00000887"/>
    <w:lvl w:ilvl="0">
      <w:numFmt w:val="bullet"/>
      <w:lvlText w:val=""/>
      <w:lvlJc w:val="left"/>
      <w:pPr>
        <w:ind w:left="427" w:hanging="360"/>
      </w:pPr>
      <w:rPr>
        <w:rFonts w:ascii="Symbol" w:hAnsi="Symbol"/>
        <w:b w:val="0"/>
        <w:w w:val="100"/>
        <w:sz w:val="21"/>
      </w:rPr>
    </w:lvl>
    <w:lvl w:ilvl="1">
      <w:numFmt w:val="bullet"/>
      <w:lvlText w:val="•"/>
      <w:lvlJc w:val="left"/>
      <w:pPr>
        <w:ind w:left="1341" w:hanging="360"/>
      </w:pPr>
    </w:lvl>
    <w:lvl w:ilvl="2">
      <w:numFmt w:val="bullet"/>
      <w:lvlText w:val="•"/>
      <w:lvlJc w:val="left"/>
      <w:pPr>
        <w:ind w:left="2262" w:hanging="360"/>
      </w:pPr>
    </w:lvl>
    <w:lvl w:ilvl="3">
      <w:numFmt w:val="bullet"/>
      <w:lvlText w:val="•"/>
      <w:lvlJc w:val="left"/>
      <w:pPr>
        <w:ind w:left="3183" w:hanging="360"/>
      </w:pPr>
    </w:lvl>
    <w:lvl w:ilvl="4">
      <w:numFmt w:val="bullet"/>
      <w:lvlText w:val="•"/>
      <w:lvlJc w:val="left"/>
      <w:pPr>
        <w:ind w:left="4104" w:hanging="360"/>
      </w:pPr>
    </w:lvl>
    <w:lvl w:ilvl="5">
      <w:numFmt w:val="bullet"/>
      <w:lvlText w:val="•"/>
      <w:lvlJc w:val="left"/>
      <w:pPr>
        <w:ind w:left="5026" w:hanging="360"/>
      </w:pPr>
    </w:lvl>
    <w:lvl w:ilvl="6">
      <w:numFmt w:val="bullet"/>
      <w:lvlText w:val="•"/>
      <w:lvlJc w:val="left"/>
      <w:pPr>
        <w:ind w:left="5947" w:hanging="360"/>
      </w:pPr>
    </w:lvl>
    <w:lvl w:ilvl="7">
      <w:numFmt w:val="bullet"/>
      <w:lvlText w:val="•"/>
      <w:lvlJc w:val="left"/>
      <w:pPr>
        <w:ind w:left="6868" w:hanging="360"/>
      </w:pPr>
    </w:lvl>
    <w:lvl w:ilvl="8">
      <w:numFmt w:val="bullet"/>
      <w:lvlText w:val="•"/>
      <w:lvlJc w:val="left"/>
      <w:pPr>
        <w:ind w:left="7789" w:hanging="360"/>
      </w:pPr>
    </w:lvl>
  </w:abstractNum>
  <w:abstractNum w:abstractNumId="3">
    <w:nsid w:val="00000405"/>
    <w:multiLevelType w:val="multilevel"/>
    <w:tmpl w:val="00000888"/>
    <w:lvl w:ilvl="0">
      <w:numFmt w:val="bullet"/>
      <w:lvlText w:val="•"/>
      <w:lvlJc w:val="left"/>
      <w:pPr>
        <w:ind w:left="107" w:hanging="247"/>
      </w:pPr>
      <w:rPr>
        <w:rFonts w:ascii="Trebuchet MS" w:hAnsi="Trebuchet MS"/>
        <w:b w:val="0"/>
        <w:w w:val="100"/>
        <w:sz w:val="21"/>
      </w:rPr>
    </w:lvl>
    <w:lvl w:ilvl="1">
      <w:numFmt w:val="bullet"/>
      <w:lvlText w:val="•"/>
      <w:lvlJc w:val="left"/>
      <w:pPr>
        <w:ind w:left="1053" w:hanging="247"/>
      </w:pPr>
    </w:lvl>
    <w:lvl w:ilvl="2">
      <w:numFmt w:val="bullet"/>
      <w:lvlText w:val="•"/>
      <w:lvlJc w:val="left"/>
      <w:pPr>
        <w:ind w:left="2006" w:hanging="247"/>
      </w:pPr>
    </w:lvl>
    <w:lvl w:ilvl="3">
      <w:numFmt w:val="bullet"/>
      <w:lvlText w:val="•"/>
      <w:lvlJc w:val="left"/>
      <w:pPr>
        <w:ind w:left="2959" w:hanging="247"/>
      </w:pPr>
    </w:lvl>
    <w:lvl w:ilvl="4">
      <w:numFmt w:val="bullet"/>
      <w:lvlText w:val="•"/>
      <w:lvlJc w:val="left"/>
      <w:pPr>
        <w:ind w:left="3912" w:hanging="247"/>
      </w:pPr>
    </w:lvl>
    <w:lvl w:ilvl="5">
      <w:numFmt w:val="bullet"/>
      <w:lvlText w:val="•"/>
      <w:lvlJc w:val="left"/>
      <w:pPr>
        <w:ind w:left="4866" w:hanging="247"/>
      </w:pPr>
    </w:lvl>
    <w:lvl w:ilvl="6">
      <w:numFmt w:val="bullet"/>
      <w:lvlText w:val="•"/>
      <w:lvlJc w:val="left"/>
      <w:pPr>
        <w:ind w:left="5819" w:hanging="247"/>
      </w:pPr>
    </w:lvl>
    <w:lvl w:ilvl="7">
      <w:numFmt w:val="bullet"/>
      <w:lvlText w:val="•"/>
      <w:lvlJc w:val="left"/>
      <w:pPr>
        <w:ind w:left="6772" w:hanging="247"/>
      </w:pPr>
    </w:lvl>
    <w:lvl w:ilvl="8">
      <w:numFmt w:val="bullet"/>
      <w:lvlText w:val="•"/>
      <w:lvlJc w:val="left"/>
      <w:pPr>
        <w:ind w:left="7725" w:hanging="247"/>
      </w:pPr>
    </w:lvl>
  </w:abstractNum>
  <w:abstractNum w:abstractNumId="4">
    <w:nsid w:val="00000406"/>
    <w:multiLevelType w:val="multilevel"/>
    <w:tmpl w:val="00000889"/>
    <w:lvl w:ilvl="0">
      <w:numFmt w:val="bullet"/>
      <w:lvlText w:val=""/>
      <w:lvlJc w:val="left"/>
      <w:pPr>
        <w:ind w:left="424" w:hanging="195"/>
      </w:pPr>
      <w:rPr>
        <w:rFonts w:ascii="Symbol" w:hAnsi="Symbol"/>
        <w:b w:val="0"/>
        <w:w w:val="100"/>
        <w:sz w:val="22"/>
      </w:rPr>
    </w:lvl>
    <w:lvl w:ilvl="1">
      <w:numFmt w:val="bullet"/>
      <w:lvlText w:val="•"/>
      <w:lvlJc w:val="left"/>
      <w:pPr>
        <w:ind w:left="1341" w:hanging="195"/>
      </w:pPr>
    </w:lvl>
    <w:lvl w:ilvl="2">
      <w:numFmt w:val="bullet"/>
      <w:lvlText w:val="•"/>
      <w:lvlJc w:val="left"/>
      <w:pPr>
        <w:ind w:left="2262" w:hanging="195"/>
      </w:pPr>
    </w:lvl>
    <w:lvl w:ilvl="3">
      <w:numFmt w:val="bullet"/>
      <w:lvlText w:val="•"/>
      <w:lvlJc w:val="left"/>
      <w:pPr>
        <w:ind w:left="3183" w:hanging="195"/>
      </w:pPr>
    </w:lvl>
    <w:lvl w:ilvl="4">
      <w:numFmt w:val="bullet"/>
      <w:lvlText w:val="•"/>
      <w:lvlJc w:val="left"/>
      <w:pPr>
        <w:ind w:left="4104" w:hanging="195"/>
      </w:pPr>
    </w:lvl>
    <w:lvl w:ilvl="5">
      <w:numFmt w:val="bullet"/>
      <w:lvlText w:val="•"/>
      <w:lvlJc w:val="left"/>
      <w:pPr>
        <w:ind w:left="5026" w:hanging="195"/>
      </w:pPr>
    </w:lvl>
    <w:lvl w:ilvl="6">
      <w:numFmt w:val="bullet"/>
      <w:lvlText w:val="•"/>
      <w:lvlJc w:val="left"/>
      <w:pPr>
        <w:ind w:left="5947" w:hanging="195"/>
      </w:pPr>
    </w:lvl>
    <w:lvl w:ilvl="7">
      <w:numFmt w:val="bullet"/>
      <w:lvlText w:val="•"/>
      <w:lvlJc w:val="left"/>
      <w:pPr>
        <w:ind w:left="6868" w:hanging="195"/>
      </w:pPr>
    </w:lvl>
    <w:lvl w:ilvl="8">
      <w:numFmt w:val="bullet"/>
      <w:lvlText w:val="•"/>
      <w:lvlJc w:val="left"/>
      <w:pPr>
        <w:ind w:left="7789" w:hanging="195"/>
      </w:pPr>
    </w:lvl>
  </w:abstractNum>
  <w:abstractNum w:abstractNumId="5">
    <w:nsid w:val="00000407"/>
    <w:multiLevelType w:val="multilevel"/>
    <w:tmpl w:val="0000088A"/>
    <w:lvl w:ilvl="0">
      <w:numFmt w:val="bullet"/>
      <w:lvlText w:val=""/>
      <w:lvlJc w:val="left"/>
      <w:pPr>
        <w:ind w:left="573" w:hanging="687"/>
      </w:pPr>
      <w:rPr>
        <w:rFonts w:ascii="Symbol" w:hAnsi="Symbol"/>
        <w:b w:val="0"/>
        <w:w w:val="100"/>
        <w:sz w:val="22"/>
      </w:rPr>
    </w:lvl>
    <w:lvl w:ilvl="1">
      <w:numFmt w:val="bullet"/>
      <w:lvlText w:val="•"/>
      <w:lvlJc w:val="left"/>
      <w:pPr>
        <w:ind w:left="1485" w:hanging="687"/>
      </w:pPr>
    </w:lvl>
    <w:lvl w:ilvl="2">
      <w:numFmt w:val="bullet"/>
      <w:lvlText w:val="•"/>
      <w:lvlJc w:val="left"/>
      <w:pPr>
        <w:ind w:left="2391" w:hanging="687"/>
      </w:pPr>
    </w:lvl>
    <w:lvl w:ilvl="3">
      <w:numFmt w:val="bullet"/>
      <w:lvlText w:val="•"/>
      <w:lvlJc w:val="left"/>
      <w:pPr>
        <w:ind w:left="3297" w:hanging="687"/>
      </w:pPr>
    </w:lvl>
    <w:lvl w:ilvl="4">
      <w:numFmt w:val="bullet"/>
      <w:lvlText w:val="•"/>
      <w:lvlJc w:val="left"/>
      <w:pPr>
        <w:ind w:left="4202" w:hanging="687"/>
      </w:pPr>
    </w:lvl>
    <w:lvl w:ilvl="5">
      <w:numFmt w:val="bullet"/>
      <w:lvlText w:val="•"/>
      <w:lvlJc w:val="left"/>
      <w:pPr>
        <w:ind w:left="5108" w:hanging="687"/>
      </w:pPr>
    </w:lvl>
    <w:lvl w:ilvl="6">
      <w:numFmt w:val="bullet"/>
      <w:lvlText w:val="•"/>
      <w:lvlJc w:val="left"/>
      <w:pPr>
        <w:ind w:left="6014" w:hanging="687"/>
      </w:pPr>
    </w:lvl>
    <w:lvl w:ilvl="7">
      <w:numFmt w:val="bullet"/>
      <w:lvlText w:val="•"/>
      <w:lvlJc w:val="left"/>
      <w:pPr>
        <w:ind w:left="6919" w:hanging="687"/>
      </w:pPr>
    </w:lvl>
    <w:lvl w:ilvl="8">
      <w:numFmt w:val="bullet"/>
      <w:lvlText w:val="•"/>
      <w:lvlJc w:val="left"/>
      <w:pPr>
        <w:ind w:left="7825" w:hanging="687"/>
      </w:pPr>
    </w:lvl>
  </w:abstractNum>
  <w:abstractNum w:abstractNumId="6">
    <w:nsid w:val="0ED65FD9"/>
    <w:multiLevelType w:val="hybridMultilevel"/>
    <w:tmpl w:val="D49027D4"/>
    <w:lvl w:ilvl="0" w:tplc="8402D280">
      <w:start w:val="1"/>
      <w:numFmt w:val="lowerLetter"/>
      <w:lvlText w:val="%1)"/>
      <w:lvlJc w:val="left"/>
      <w:pPr>
        <w:ind w:left="467" w:hanging="360"/>
      </w:pPr>
      <w:rPr>
        <w:rFonts w:cs="Times New Roman" w:hint="default"/>
      </w:rPr>
    </w:lvl>
    <w:lvl w:ilvl="1" w:tplc="04090019" w:tentative="1">
      <w:start w:val="1"/>
      <w:numFmt w:val="lowerLetter"/>
      <w:lvlText w:val="%2."/>
      <w:lvlJc w:val="left"/>
      <w:pPr>
        <w:ind w:left="1187" w:hanging="360"/>
      </w:pPr>
      <w:rPr>
        <w:rFonts w:cs="Times New Roman"/>
      </w:rPr>
    </w:lvl>
    <w:lvl w:ilvl="2" w:tplc="0409001B" w:tentative="1">
      <w:start w:val="1"/>
      <w:numFmt w:val="lowerRoman"/>
      <w:lvlText w:val="%3."/>
      <w:lvlJc w:val="right"/>
      <w:pPr>
        <w:ind w:left="1907" w:hanging="180"/>
      </w:pPr>
      <w:rPr>
        <w:rFonts w:cs="Times New Roman"/>
      </w:rPr>
    </w:lvl>
    <w:lvl w:ilvl="3" w:tplc="0409000F" w:tentative="1">
      <w:start w:val="1"/>
      <w:numFmt w:val="decimal"/>
      <w:lvlText w:val="%4."/>
      <w:lvlJc w:val="left"/>
      <w:pPr>
        <w:ind w:left="2627" w:hanging="360"/>
      </w:pPr>
      <w:rPr>
        <w:rFonts w:cs="Times New Roman"/>
      </w:rPr>
    </w:lvl>
    <w:lvl w:ilvl="4" w:tplc="04090019" w:tentative="1">
      <w:start w:val="1"/>
      <w:numFmt w:val="lowerLetter"/>
      <w:lvlText w:val="%5."/>
      <w:lvlJc w:val="left"/>
      <w:pPr>
        <w:ind w:left="3347" w:hanging="360"/>
      </w:pPr>
      <w:rPr>
        <w:rFonts w:cs="Times New Roman"/>
      </w:rPr>
    </w:lvl>
    <w:lvl w:ilvl="5" w:tplc="0409001B" w:tentative="1">
      <w:start w:val="1"/>
      <w:numFmt w:val="lowerRoman"/>
      <w:lvlText w:val="%6."/>
      <w:lvlJc w:val="right"/>
      <w:pPr>
        <w:ind w:left="4067" w:hanging="180"/>
      </w:pPr>
      <w:rPr>
        <w:rFonts w:cs="Times New Roman"/>
      </w:rPr>
    </w:lvl>
    <w:lvl w:ilvl="6" w:tplc="0409000F" w:tentative="1">
      <w:start w:val="1"/>
      <w:numFmt w:val="decimal"/>
      <w:lvlText w:val="%7."/>
      <w:lvlJc w:val="left"/>
      <w:pPr>
        <w:ind w:left="4787" w:hanging="360"/>
      </w:pPr>
      <w:rPr>
        <w:rFonts w:cs="Times New Roman"/>
      </w:rPr>
    </w:lvl>
    <w:lvl w:ilvl="7" w:tplc="04090019" w:tentative="1">
      <w:start w:val="1"/>
      <w:numFmt w:val="lowerLetter"/>
      <w:lvlText w:val="%8."/>
      <w:lvlJc w:val="left"/>
      <w:pPr>
        <w:ind w:left="5507" w:hanging="360"/>
      </w:pPr>
      <w:rPr>
        <w:rFonts w:cs="Times New Roman"/>
      </w:rPr>
    </w:lvl>
    <w:lvl w:ilvl="8" w:tplc="0409001B" w:tentative="1">
      <w:start w:val="1"/>
      <w:numFmt w:val="lowerRoman"/>
      <w:lvlText w:val="%9."/>
      <w:lvlJc w:val="right"/>
      <w:pPr>
        <w:ind w:left="6227" w:hanging="180"/>
      </w:pPr>
      <w:rPr>
        <w:rFonts w:cs="Times New Roman"/>
      </w:rPr>
    </w:lvl>
  </w:abstractNum>
  <w:abstractNum w:abstractNumId="7">
    <w:nsid w:val="11366B31"/>
    <w:multiLevelType w:val="hybridMultilevel"/>
    <w:tmpl w:val="1C206E5E"/>
    <w:lvl w:ilvl="0" w:tplc="AEF6BEFE">
      <w:numFmt w:val="bullet"/>
      <w:lvlText w:val=""/>
      <w:lvlJc w:val="left"/>
      <w:pPr>
        <w:ind w:left="331" w:hanging="228"/>
      </w:pPr>
      <w:rPr>
        <w:rFonts w:ascii="Symbol" w:eastAsia="Symbol" w:hAnsi="Symbol" w:cs="Symbol" w:hint="default"/>
        <w:w w:val="100"/>
        <w:sz w:val="22"/>
        <w:szCs w:val="22"/>
      </w:rPr>
    </w:lvl>
    <w:lvl w:ilvl="1" w:tplc="C896D8C8">
      <w:numFmt w:val="bullet"/>
      <w:lvlText w:val="•"/>
      <w:lvlJc w:val="left"/>
      <w:pPr>
        <w:ind w:left="1206" w:hanging="228"/>
      </w:pPr>
      <w:rPr>
        <w:rFonts w:hint="default"/>
      </w:rPr>
    </w:lvl>
    <w:lvl w:ilvl="2" w:tplc="2D5EB4DE">
      <w:numFmt w:val="bullet"/>
      <w:lvlText w:val="•"/>
      <w:lvlJc w:val="left"/>
      <w:pPr>
        <w:ind w:left="2073" w:hanging="228"/>
      </w:pPr>
      <w:rPr>
        <w:rFonts w:hint="default"/>
      </w:rPr>
    </w:lvl>
    <w:lvl w:ilvl="3" w:tplc="174E6D9E">
      <w:numFmt w:val="bullet"/>
      <w:lvlText w:val="•"/>
      <w:lvlJc w:val="left"/>
      <w:pPr>
        <w:ind w:left="2940" w:hanging="228"/>
      </w:pPr>
      <w:rPr>
        <w:rFonts w:hint="default"/>
      </w:rPr>
    </w:lvl>
    <w:lvl w:ilvl="4" w:tplc="DD743BA2">
      <w:numFmt w:val="bullet"/>
      <w:lvlText w:val="•"/>
      <w:lvlJc w:val="left"/>
      <w:pPr>
        <w:ind w:left="3806" w:hanging="228"/>
      </w:pPr>
      <w:rPr>
        <w:rFonts w:hint="default"/>
      </w:rPr>
    </w:lvl>
    <w:lvl w:ilvl="5" w:tplc="2D5C755C">
      <w:numFmt w:val="bullet"/>
      <w:lvlText w:val="•"/>
      <w:lvlJc w:val="left"/>
      <w:pPr>
        <w:ind w:left="4673" w:hanging="228"/>
      </w:pPr>
      <w:rPr>
        <w:rFonts w:hint="default"/>
      </w:rPr>
    </w:lvl>
    <w:lvl w:ilvl="6" w:tplc="EE52721A">
      <w:numFmt w:val="bullet"/>
      <w:lvlText w:val="•"/>
      <w:lvlJc w:val="left"/>
      <w:pPr>
        <w:ind w:left="5540" w:hanging="228"/>
      </w:pPr>
      <w:rPr>
        <w:rFonts w:hint="default"/>
      </w:rPr>
    </w:lvl>
    <w:lvl w:ilvl="7" w:tplc="CCEC123C">
      <w:numFmt w:val="bullet"/>
      <w:lvlText w:val="•"/>
      <w:lvlJc w:val="left"/>
      <w:pPr>
        <w:ind w:left="6407" w:hanging="228"/>
      </w:pPr>
      <w:rPr>
        <w:rFonts w:hint="default"/>
      </w:rPr>
    </w:lvl>
    <w:lvl w:ilvl="8" w:tplc="F41094F0">
      <w:numFmt w:val="bullet"/>
      <w:lvlText w:val="•"/>
      <w:lvlJc w:val="left"/>
      <w:pPr>
        <w:ind w:left="7273" w:hanging="228"/>
      </w:pPr>
      <w:rPr>
        <w:rFonts w:hint="default"/>
      </w:rPr>
    </w:lvl>
  </w:abstractNum>
  <w:abstractNum w:abstractNumId="8">
    <w:nsid w:val="168D56E5"/>
    <w:multiLevelType w:val="hybridMultilevel"/>
    <w:tmpl w:val="9E06C678"/>
    <w:lvl w:ilvl="0" w:tplc="8402D280">
      <w:start w:val="1"/>
      <w:numFmt w:val="lowerLetter"/>
      <w:lvlText w:val="%1)"/>
      <w:lvlJc w:val="left"/>
      <w:pPr>
        <w:ind w:left="467" w:hanging="360"/>
      </w:pPr>
      <w:rPr>
        <w:rFonts w:cs="Times New Roman" w:hint="default"/>
      </w:rPr>
    </w:lvl>
    <w:lvl w:ilvl="1" w:tplc="04090019" w:tentative="1">
      <w:start w:val="1"/>
      <w:numFmt w:val="lowerLetter"/>
      <w:lvlText w:val="%2."/>
      <w:lvlJc w:val="left"/>
      <w:pPr>
        <w:ind w:left="1187" w:hanging="360"/>
      </w:pPr>
      <w:rPr>
        <w:rFonts w:cs="Times New Roman"/>
      </w:rPr>
    </w:lvl>
    <w:lvl w:ilvl="2" w:tplc="0409001B" w:tentative="1">
      <w:start w:val="1"/>
      <w:numFmt w:val="lowerRoman"/>
      <w:lvlText w:val="%3."/>
      <w:lvlJc w:val="right"/>
      <w:pPr>
        <w:ind w:left="1907" w:hanging="180"/>
      </w:pPr>
      <w:rPr>
        <w:rFonts w:cs="Times New Roman"/>
      </w:rPr>
    </w:lvl>
    <w:lvl w:ilvl="3" w:tplc="0409000F" w:tentative="1">
      <w:start w:val="1"/>
      <w:numFmt w:val="decimal"/>
      <w:lvlText w:val="%4."/>
      <w:lvlJc w:val="left"/>
      <w:pPr>
        <w:ind w:left="2627" w:hanging="360"/>
      </w:pPr>
      <w:rPr>
        <w:rFonts w:cs="Times New Roman"/>
      </w:rPr>
    </w:lvl>
    <w:lvl w:ilvl="4" w:tplc="04090019" w:tentative="1">
      <w:start w:val="1"/>
      <w:numFmt w:val="lowerLetter"/>
      <w:lvlText w:val="%5."/>
      <w:lvlJc w:val="left"/>
      <w:pPr>
        <w:ind w:left="3347" w:hanging="360"/>
      </w:pPr>
      <w:rPr>
        <w:rFonts w:cs="Times New Roman"/>
      </w:rPr>
    </w:lvl>
    <w:lvl w:ilvl="5" w:tplc="0409001B" w:tentative="1">
      <w:start w:val="1"/>
      <w:numFmt w:val="lowerRoman"/>
      <w:lvlText w:val="%6."/>
      <w:lvlJc w:val="right"/>
      <w:pPr>
        <w:ind w:left="4067" w:hanging="180"/>
      </w:pPr>
      <w:rPr>
        <w:rFonts w:cs="Times New Roman"/>
      </w:rPr>
    </w:lvl>
    <w:lvl w:ilvl="6" w:tplc="0409000F" w:tentative="1">
      <w:start w:val="1"/>
      <w:numFmt w:val="decimal"/>
      <w:lvlText w:val="%7."/>
      <w:lvlJc w:val="left"/>
      <w:pPr>
        <w:ind w:left="4787" w:hanging="360"/>
      </w:pPr>
      <w:rPr>
        <w:rFonts w:cs="Times New Roman"/>
      </w:rPr>
    </w:lvl>
    <w:lvl w:ilvl="7" w:tplc="04090019" w:tentative="1">
      <w:start w:val="1"/>
      <w:numFmt w:val="lowerLetter"/>
      <w:lvlText w:val="%8."/>
      <w:lvlJc w:val="left"/>
      <w:pPr>
        <w:ind w:left="5507" w:hanging="360"/>
      </w:pPr>
      <w:rPr>
        <w:rFonts w:cs="Times New Roman"/>
      </w:rPr>
    </w:lvl>
    <w:lvl w:ilvl="8" w:tplc="0409001B" w:tentative="1">
      <w:start w:val="1"/>
      <w:numFmt w:val="lowerRoman"/>
      <w:lvlText w:val="%9."/>
      <w:lvlJc w:val="right"/>
      <w:pPr>
        <w:ind w:left="6227" w:hanging="180"/>
      </w:pPr>
      <w:rPr>
        <w:rFonts w:cs="Times New Roman"/>
      </w:rPr>
    </w:lvl>
  </w:abstractNum>
  <w:abstractNum w:abstractNumId="9">
    <w:nsid w:val="1D975A8F"/>
    <w:multiLevelType w:val="hybridMultilevel"/>
    <w:tmpl w:val="BE80E0BA"/>
    <w:lvl w:ilvl="0" w:tplc="C9985C84">
      <w:numFmt w:val="bullet"/>
      <w:lvlText w:val=""/>
      <w:lvlJc w:val="left"/>
      <w:pPr>
        <w:ind w:left="331" w:hanging="228"/>
      </w:pPr>
      <w:rPr>
        <w:rFonts w:ascii="Symbol" w:eastAsia="Symbol" w:hAnsi="Symbol" w:cs="Symbol" w:hint="default"/>
        <w:w w:val="100"/>
        <w:sz w:val="22"/>
        <w:szCs w:val="22"/>
      </w:rPr>
    </w:lvl>
    <w:lvl w:ilvl="1" w:tplc="BBF65B06">
      <w:numFmt w:val="bullet"/>
      <w:lvlText w:val="•"/>
      <w:lvlJc w:val="left"/>
      <w:pPr>
        <w:ind w:left="1206" w:hanging="228"/>
      </w:pPr>
      <w:rPr>
        <w:rFonts w:hint="default"/>
      </w:rPr>
    </w:lvl>
    <w:lvl w:ilvl="2" w:tplc="71287246">
      <w:numFmt w:val="bullet"/>
      <w:lvlText w:val="•"/>
      <w:lvlJc w:val="left"/>
      <w:pPr>
        <w:ind w:left="2073" w:hanging="228"/>
      </w:pPr>
      <w:rPr>
        <w:rFonts w:hint="default"/>
      </w:rPr>
    </w:lvl>
    <w:lvl w:ilvl="3" w:tplc="4AE82C92">
      <w:numFmt w:val="bullet"/>
      <w:lvlText w:val="•"/>
      <w:lvlJc w:val="left"/>
      <w:pPr>
        <w:ind w:left="2940" w:hanging="228"/>
      </w:pPr>
      <w:rPr>
        <w:rFonts w:hint="default"/>
      </w:rPr>
    </w:lvl>
    <w:lvl w:ilvl="4" w:tplc="2E3C1ACC">
      <w:numFmt w:val="bullet"/>
      <w:lvlText w:val="•"/>
      <w:lvlJc w:val="left"/>
      <w:pPr>
        <w:ind w:left="3806" w:hanging="228"/>
      </w:pPr>
      <w:rPr>
        <w:rFonts w:hint="default"/>
      </w:rPr>
    </w:lvl>
    <w:lvl w:ilvl="5" w:tplc="6B0288FC">
      <w:numFmt w:val="bullet"/>
      <w:lvlText w:val="•"/>
      <w:lvlJc w:val="left"/>
      <w:pPr>
        <w:ind w:left="4673" w:hanging="228"/>
      </w:pPr>
      <w:rPr>
        <w:rFonts w:hint="default"/>
      </w:rPr>
    </w:lvl>
    <w:lvl w:ilvl="6" w:tplc="9E44315A">
      <w:numFmt w:val="bullet"/>
      <w:lvlText w:val="•"/>
      <w:lvlJc w:val="left"/>
      <w:pPr>
        <w:ind w:left="5540" w:hanging="228"/>
      </w:pPr>
      <w:rPr>
        <w:rFonts w:hint="default"/>
      </w:rPr>
    </w:lvl>
    <w:lvl w:ilvl="7" w:tplc="B7AA8E4E">
      <w:numFmt w:val="bullet"/>
      <w:lvlText w:val="•"/>
      <w:lvlJc w:val="left"/>
      <w:pPr>
        <w:ind w:left="6407" w:hanging="228"/>
      </w:pPr>
      <w:rPr>
        <w:rFonts w:hint="default"/>
      </w:rPr>
    </w:lvl>
    <w:lvl w:ilvl="8" w:tplc="C21C36BE">
      <w:numFmt w:val="bullet"/>
      <w:lvlText w:val="•"/>
      <w:lvlJc w:val="left"/>
      <w:pPr>
        <w:ind w:left="7273" w:hanging="228"/>
      </w:pPr>
      <w:rPr>
        <w:rFonts w:hint="default"/>
      </w:rPr>
    </w:lvl>
  </w:abstractNum>
  <w:abstractNum w:abstractNumId="10">
    <w:nsid w:val="2FC6697E"/>
    <w:multiLevelType w:val="hybridMultilevel"/>
    <w:tmpl w:val="755022E4"/>
    <w:lvl w:ilvl="0" w:tplc="5E487426">
      <w:start w:val="8"/>
      <w:numFmt w:val="bullet"/>
      <w:lvlText w:val="-"/>
      <w:lvlJc w:val="left"/>
      <w:pPr>
        <w:ind w:left="467" w:hanging="360"/>
      </w:pPr>
      <w:rPr>
        <w:rFonts w:ascii="Trebuchet MS" w:eastAsiaTheme="minorEastAsia" w:hAnsi="Trebuchet MS" w:cs="Trebuchet MS"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1">
    <w:nsid w:val="4DD3523E"/>
    <w:multiLevelType w:val="hybridMultilevel"/>
    <w:tmpl w:val="7826BEBA"/>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12">
    <w:nsid w:val="4F26227B"/>
    <w:multiLevelType w:val="hybridMultilevel"/>
    <w:tmpl w:val="4634BAF0"/>
    <w:lvl w:ilvl="0" w:tplc="8402D280">
      <w:start w:val="2"/>
      <w:numFmt w:val="lowerLetter"/>
      <w:lvlText w:val="%1)"/>
      <w:lvlJc w:val="left"/>
      <w:pPr>
        <w:ind w:left="467" w:hanging="360"/>
      </w:pPr>
      <w:rPr>
        <w:rFonts w:cs="Times New Roman" w:hint="default"/>
      </w:rPr>
    </w:lvl>
    <w:lvl w:ilvl="1" w:tplc="04090019" w:tentative="1">
      <w:start w:val="1"/>
      <w:numFmt w:val="lowerLetter"/>
      <w:lvlText w:val="%2."/>
      <w:lvlJc w:val="left"/>
      <w:pPr>
        <w:ind w:left="1187" w:hanging="360"/>
      </w:pPr>
      <w:rPr>
        <w:rFonts w:cs="Times New Roman"/>
      </w:rPr>
    </w:lvl>
    <w:lvl w:ilvl="2" w:tplc="0409001B" w:tentative="1">
      <w:start w:val="1"/>
      <w:numFmt w:val="lowerRoman"/>
      <w:lvlText w:val="%3."/>
      <w:lvlJc w:val="right"/>
      <w:pPr>
        <w:ind w:left="1907" w:hanging="180"/>
      </w:pPr>
      <w:rPr>
        <w:rFonts w:cs="Times New Roman"/>
      </w:rPr>
    </w:lvl>
    <w:lvl w:ilvl="3" w:tplc="0409000F" w:tentative="1">
      <w:start w:val="1"/>
      <w:numFmt w:val="decimal"/>
      <w:lvlText w:val="%4."/>
      <w:lvlJc w:val="left"/>
      <w:pPr>
        <w:ind w:left="2627" w:hanging="360"/>
      </w:pPr>
      <w:rPr>
        <w:rFonts w:cs="Times New Roman"/>
      </w:rPr>
    </w:lvl>
    <w:lvl w:ilvl="4" w:tplc="04090019" w:tentative="1">
      <w:start w:val="1"/>
      <w:numFmt w:val="lowerLetter"/>
      <w:lvlText w:val="%5."/>
      <w:lvlJc w:val="left"/>
      <w:pPr>
        <w:ind w:left="3347" w:hanging="360"/>
      </w:pPr>
      <w:rPr>
        <w:rFonts w:cs="Times New Roman"/>
      </w:rPr>
    </w:lvl>
    <w:lvl w:ilvl="5" w:tplc="0409001B" w:tentative="1">
      <w:start w:val="1"/>
      <w:numFmt w:val="lowerRoman"/>
      <w:lvlText w:val="%6."/>
      <w:lvlJc w:val="right"/>
      <w:pPr>
        <w:ind w:left="4067" w:hanging="180"/>
      </w:pPr>
      <w:rPr>
        <w:rFonts w:cs="Times New Roman"/>
      </w:rPr>
    </w:lvl>
    <w:lvl w:ilvl="6" w:tplc="0409000F" w:tentative="1">
      <w:start w:val="1"/>
      <w:numFmt w:val="decimal"/>
      <w:lvlText w:val="%7."/>
      <w:lvlJc w:val="left"/>
      <w:pPr>
        <w:ind w:left="4787" w:hanging="360"/>
      </w:pPr>
      <w:rPr>
        <w:rFonts w:cs="Times New Roman"/>
      </w:rPr>
    </w:lvl>
    <w:lvl w:ilvl="7" w:tplc="04090019" w:tentative="1">
      <w:start w:val="1"/>
      <w:numFmt w:val="lowerLetter"/>
      <w:lvlText w:val="%8."/>
      <w:lvlJc w:val="left"/>
      <w:pPr>
        <w:ind w:left="5507" w:hanging="360"/>
      </w:pPr>
      <w:rPr>
        <w:rFonts w:cs="Times New Roman"/>
      </w:rPr>
    </w:lvl>
    <w:lvl w:ilvl="8" w:tplc="0409001B" w:tentative="1">
      <w:start w:val="1"/>
      <w:numFmt w:val="lowerRoman"/>
      <w:lvlText w:val="%9."/>
      <w:lvlJc w:val="right"/>
      <w:pPr>
        <w:ind w:left="6227" w:hanging="180"/>
      </w:pPr>
      <w:rPr>
        <w:rFonts w:cs="Times New Roman"/>
      </w:rPr>
    </w:lvl>
  </w:abstractNum>
  <w:abstractNum w:abstractNumId="13">
    <w:nsid w:val="6E5E582E"/>
    <w:multiLevelType w:val="hybridMultilevel"/>
    <w:tmpl w:val="FDCE7472"/>
    <w:lvl w:ilvl="0" w:tplc="0409000F">
      <w:start w:val="1"/>
      <w:numFmt w:val="decimal"/>
      <w:lvlText w:val="%1."/>
      <w:lvlJc w:val="left"/>
      <w:pPr>
        <w:ind w:left="1144" w:hanging="360"/>
      </w:pPr>
      <w:rPr>
        <w:rFonts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8"/>
  </w:num>
  <w:num w:numId="8">
    <w:abstractNumId w:val="12"/>
  </w:num>
  <w:num w:numId="9">
    <w:abstractNumId w:val="10"/>
  </w:num>
  <w:num w:numId="10">
    <w:abstractNumId w:val="7"/>
  </w:num>
  <w:num w:numId="11">
    <w:abstractNumId w:val="9"/>
  </w:num>
  <w:num w:numId="12">
    <w:abstractNumId w:val="13"/>
  </w:num>
  <w:num w:numId="13">
    <w:abstractNumId w:val="1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ulTrailSpace/>
    <w:doNotExpandShiftReturn/>
    <w:adjustLineHeightInTable/>
    <w:useFELayout/>
  </w:compat>
  <w:rsids>
    <w:rsidRoot w:val="00C21F7A"/>
    <w:rsid w:val="00005D85"/>
    <w:rsid w:val="00083C30"/>
    <w:rsid w:val="000940C1"/>
    <w:rsid w:val="000E4B13"/>
    <w:rsid w:val="00111C35"/>
    <w:rsid w:val="001545E1"/>
    <w:rsid w:val="00195F6B"/>
    <w:rsid w:val="001A00E6"/>
    <w:rsid w:val="001B2EFE"/>
    <w:rsid w:val="0020514A"/>
    <w:rsid w:val="002348C4"/>
    <w:rsid w:val="00237D60"/>
    <w:rsid w:val="0027581F"/>
    <w:rsid w:val="002F0F47"/>
    <w:rsid w:val="0030084C"/>
    <w:rsid w:val="0036341A"/>
    <w:rsid w:val="00376AEC"/>
    <w:rsid w:val="00393BE9"/>
    <w:rsid w:val="00394FCD"/>
    <w:rsid w:val="003C3923"/>
    <w:rsid w:val="003D3A28"/>
    <w:rsid w:val="003F50C3"/>
    <w:rsid w:val="00414B35"/>
    <w:rsid w:val="00422FA8"/>
    <w:rsid w:val="00460433"/>
    <w:rsid w:val="004C62C2"/>
    <w:rsid w:val="004D31B3"/>
    <w:rsid w:val="004D568A"/>
    <w:rsid w:val="00512271"/>
    <w:rsid w:val="005275AD"/>
    <w:rsid w:val="00532770"/>
    <w:rsid w:val="00593955"/>
    <w:rsid w:val="005A3E55"/>
    <w:rsid w:val="005C64F8"/>
    <w:rsid w:val="005E0050"/>
    <w:rsid w:val="00610846"/>
    <w:rsid w:val="006671C6"/>
    <w:rsid w:val="00667528"/>
    <w:rsid w:val="00694451"/>
    <w:rsid w:val="00703752"/>
    <w:rsid w:val="00750149"/>
    <w:rsid w:val="00756CAD"/>
    <w:rsid w:val="00766574"/>
    <w:rsid w:val="00783DC9"/>
    <w:rsid w:val="00805D0E"/>
    <w:rsid w:val="008E549F"/>
    <w:rsid w:val="008F1C5A"/>
    <w:rsid w:val="008F5D8A"/>
    <w:rsid w:val="00902E66"/>
    <w:rsid w:val="00905969"/>
    <w:rsid w:val="00974B82"/>
    <w:rsid w:val="00977343"/>
    <w:rsid w:val="009870A4"/>
    <w:rsid w:val="009A16C6"/>
    <w:rsid w:val="009B33A5"/>
    <w:rsid w:val="00A0754F"/>
    <w:rsid w:val="00A3078B"/>
    <w:rsid w:val="00AF16D5"/>
    <w:rsid w:val="00B33EB3"/>
    <w:rsid w:val="00B43BC5"/>
    <w:rsid w:val="00B47CB5"/>
    <w:rsid w:val="00BC4E7B"/>
    <w:rsid w:val="00BD1E72"/>
    <w:rsid w:val="00BD38F4"/>
    <w:rsid w:val="00BE5E9E"/>
    <w:rsid w:val="00C14B9E"/>
    <w:rsid w:val="00C21F7A"/>
    <w:rsid w:val="00C42806"/>
    <w:rsid w:val="00CE460D"/>
    <w:rsid w:val="00D037FD"/>
    <w:rsid w:val="00D35E12"/>
    <w:rsid w:val="00D36262"/>
    <w:rsid w:val="00D404E6"/>
    <w:rsid w:val="00D703F2"/>
    <w:rsid w:val="00D75DB5"/>
    <w:rsid w:val="00DA409E"/>
    <w:rsid w:val="00DE109F"/>
    <w:rsid w:val="00E0043C"/>
    <w:rsid w:val="00E026A9"/>
    <w:rsid w:val="00E11486"/>
    <w:rsid w:val="00E305DE"/>
    <w:rsid w:val="00E4578E"/>
    <w:rsid w:val="00E533DA"/>
    <w:rsid w:val="00E82543"/>
    <w:rsid w:val="00E94C25"/>
    <w:rsid w:val="00EB5767"/>
    <w:rsid w:val="00EE647C"/>
    <w:rsid w:val="00F005E7"/>
    <w:rsid w:val="00F14B20"/>
    <w:rsid w:val="00F21DB2"/>
    <w:rsid w:val="00FB0BED"/>
    <w:rsid w:val="00FC6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005E7"/>
    <w:pPr>
      <w:widowControl w:val="0"/>
      <w:autoSpaceDE w:val="0"/>
      <w:autoSpaceDN w:val="0"/>
      <w:adjustRightInd w:val="0"/>
      <w:spacing w:after="0" w:line="240" w:lineRule="auto"/>
    </w:pPr>
    <w:rPr>
      <w:rFonts w:ascii="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005E7"/>
    <w:pPr>
      <w:spacing w:before="7"/>
    </w:pPr>
    <w:rPr>
      <w:b/>
      <w:bCs/>
    </w:rPr>
  </w:style>
  <w:style w:type="character" w:customStyle="1" w:styleId="BodyTextChar">
    <w:name w:val="Body Text Char"/>
    <w:basedOn w:val="DefaultParagraphFont"/>
    <w:link w:val="BodyText"/>
    <w:uiPriority w:val="99"/>
    <w:semiHidden/>
    <w:locked/>
    <w:rsid w:val="00F005E7"/>
    <w:rPr>
      <w:rFonts w:ascii="Trebuchet MS" w:hAnsi="Trebuchet MS" w:cs="Trebuchet MS"/>
    </w:rPr>
  </w:style>
  <w:style w:type="paragraph" w:styleId="ListParagraph">
    <w:name w:val="List Paragraph"/>
    <w:basedOn w:val="Normal"/>
    <w:uiPriority w:val="1"/>
    <w:qFormat/>
    <w:rsid w:val="00F005E7"/>
    <w:rPr>
      <w:rFonts w:ascii="Times New Roman" w:hAnsi="Times New Roman" w:cs="Times New Roman"/>
      <w:sz w:val="24"/>
      <w:szCs w:val="24"/>
    </w:rPr>
  </w:style>
  <w:style w:type="paragraph" w:customStyle="1" w:styleId="TableParagraph">
    <w:name w:val="Table Paragraph"/>
    <w:basedOn w:val="Normal"/>
    <w:uiPriority w:val="1"/>
    <w:qFormat/>
    <w:rsid w:val="00F005E7"/>
    <w:pPr>
      <w:ind w:left="107"/>
    </w:pPr>
    <w:rPr>
      <w:sz w:val="24"/>
      <w:szCs w:val="24"/>
    </w:rPr>
  </w:style>
  <w:style w:type="paragraph" w:styleId="NoSpacing">
    <w:name w:val="No Spacing"/>
    <w:link w:val="NoSpacingChar"/>
    <w:uiPriority w:val="1"/>
    <w:qFormat/>
    <w:rsid w:val="00F14B20"/>
    <w:pPr>
      <w:widowControl w:val="0"/>
      <w:autoSpaceDE w:val="0"/>
      <w:autoSpaceDN w:val="0"/>
      <w:adjustRightInd w:val="0"/>
      <w:spacing w:after="0" w:line="240" w:lineRule="auto"/>
    </w:pPr>
    <w:rPr>
      <w:rFonts w:ascii="Trebuchet MS" w:hAnsi="Trebuchet MS" w:cs="Trebuchet MS"/>
    </w:rPr>
  </w:style>
  <w:style w:type="character" w:styleId="CommentReference">
    <w:name w:val="annotation reference"/>
    <w:basedOn w:val="DefaultParagraphFont"/>
    <w:uiPriority w:val="99"/>
    <w:semiHidden/>
    <w:unhideWhenUsed/>
    <w:rsid w:val="000940C1"/>
    <w:rPr>
      <w:sz w:val="16"/>
      <w:szCs w:val="16"/>
    </w:rPr>
  </w:style>
  <w:style w:type="paragraph" w:styleId="CommentText">
    <w:name w:val="annotation text"/>
    <w:basedOn w:val="Normal"/>
    <w:link w:val="CommentTextChar"/>
    <w:uiPriority w:val="99"/>
    <w:semiHidden/>
    <w:unhideWhenUsed/>
    <w:rsid w:val="000940C1"/>
    <w:rPr>
      <w:sz w:val="20"/>
      <w:szCs w:val="20"/>
    </w:rPr>
  </w:style>
  <w:style w:type="character" w:customStyle="1" w:styleId="CommentTextChar">
    <w:name w:val="Comment Text Char"/>
    <w:basedOn w:val="DefaultParagraphFont"/>
    <w:link w:val="CommentText"/>
    <w:uiPriority w:val="99"/>
    <w:semiHidden/>
    <w:rsid w:val="000940C1"/>
    <w:rPr>
      <w:rFonts w:ascii="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0940C1"/>
    <w:rPr>
      <w:b/>
      <w:bCs/>
    </w:rPr>
  </w:style>
  <w:style w:type="character" w:customStyle="1" w:styleId="CommentSubjectChar">
    <w:name w:val="Comment Subject Char"/>
    <w:basedOn w:val="CommentTextChar"/>
    <w:link w:val="CommentSubject"/>
    <w:uiPriority w:val="99"/>
    <w:semiHidden/>
    <w:rsid w:val="000940C1"/>
    <w:rPr>
      <w:rFonts w:ascii="Trebuchet MS" w:hAnsi="Trebuchet MS" w:cs="Trebuchet MS"/>
      <w:b/>
      <w:bCs/>
      <w:sz w:val="20"/>
      <w:szCs w:val="20"/>
    </w:rPr>
  </w:style>
  <w:style w:type="character" w:styleId="Hyperlink">
    <w:name w:val="Hyperlink"/>
    <w:basedOn w:val="DefaultParagraphFont"/>
    <w:uiPriority w:val="99"/>
    <w:unhideWhenUsed/>
    <w:rsid w:val="009B33A5"/>
    <w:rPr>
      <w:color w:val="0000FF" w:themeColor="hyperlink"/>
      <w:u w:val="single"/>
    </w:rPr>
  </w:style>
  <w:style w:type="character" w:customStyle="1" w:styleId="UnresolvedMention">
    <w:name w:val="Unresolved Mention"/>
    <w:basedOn w:val="DefaultParagraphFont"/>
    <w:uiPriority w:val="99"/>
    <w:semiHidden/>
    <w:unhideWhenUsed/>
    <w:rsid w:val="009B33A5"/>
    <w:rPr>
      <w:color w:val="605E5C"/>
      <w:shd w:val="clear" w:color="auto" w:fill="E1DFDD"/>
    </w:rPr>
  </w:style>
  <w:style w:type="paragraph" w:styleId="Header">
    <w:name w:val="header"/>
    <w:basedOn w:val="Normal"/>
    <w:link w:val="HeaderChar"/>
    <w:uiPriority w:val="99"/>
    <w:unhideWhenUsed/>
    <w:rsid w:val="00414B35"/>
    <w:pPr>
      <w:tabs>
        <w:tab w:val="center" w:pos="4680"/>
        <w:tab w:val="right" w:pos="9360"/>
      </w:tabs>
    </w:pPr>
  </w:style>
  <w:style w:type="character" w:customStyle="1" w:styleId="HeaderChar">
    <w:name w:val="Header Char"/>
    <w:basedOn w:val="DefaultParagraphFont"/>
    <w:link w:val="Header"/>
    <w:uiPriority w:val="99"/>
    <w:rsid w:val="00414B35"/>
    <w:rPr>
      <w:rFonts w:ascii="Trebuchet MS" w:hAnsi="Trebuchet MS" w:cs="Trebuchet MS"/>
    </w:rPr>
  </w:style>
  <w:style w:type="paragraph" w:styleId="Footer">
    <w:name w:val="footer"/>
    <w:basedOn w:val="Normal"/>
    <w:link w:val="FooterChar"/>
    <w:uiPriority w:val="99"/>
    <w:unhideWhenUsed/>
    <w:rsid w:val="00414B35"/>
    <w:pPr>
      <w:tabs>
        <w:tab w:val="center" w:pos="4680"/>
        <w:tab w:val="right" w:pos="9360"/>
      </w:tabs>
    </w:pPr>
  </w:style>
  <w:style w:type="character" w:customStyle="1" w:styleId="FooterChar">
    <w:name w:val="Footer Char"/>
    <w:basedOn w:val="DefaultParagraphFont"/>
    <w:link w:val="Footer"/>
    <w:uiPriority w:val="99"/>
    <w:rsid w:val="00414B35"/>
    <w:rPr>
      <w:rFonts w:ascii="Trebuchet MS" w:hAnsi="Trebuchet MS" w:cs="Trebuchet MS"/>
    </w:rPr>
  </w:style>
  <w:style w:type="paragraph" w:styleId="BalloonText">
    <w:name w:val="Balloon Text"/>
    <w:basedOn w:val="Normal"/>
    <w:link w:val="BalloonTextChar"/>
    <w:uiPriority w:val="99"/>
    <w:semiHidden/>
    <w:unhideWhenUsed/>
    <w:rsid w:val="00766574"/>
    <w:rPr>
      <w:rFonts w:ascii="Tahoma" w:hAnsi="Tahoma" w:cs="Tahoma"/>
      <w:sz w:val="16"/>
      <w:szCs w:val="16"/>
    </w:rPr>
  </w:style>
  <w:style w:type="character" w:customStyle="1" w:styleId="BalloonTextChar">
    <w:name w:val="Balloon Text Char"/>
    <w:basedOn w:val="DefaultParagraphFont"/>
    <w:link w:val="BalloonText"/>
    <w:uiPriority w:val="99"/>
    <w:semiHidden/>
    <w:rsid w:val="00766574"/>
    <w:rPr>
      <w:rFonts w:ascii="Tahoma" w:hAnsi="Tahoma" w:cs="Tahoma"/>
      <w:sz w:val="16"/>
      <w:szCs w:val="16"/>
    </w:rPr>
  </w:style>
  <w:style w:type="character" w:customStyle="1" w:styleId="NoSpacingChar">
    <w:name w:val="No Spacing Char"/>
    <w:link w:val="NoSpacing"/>
    <w:uiPriority w:val="1"/>
    <w:rsid w:val="00766574"/>
    <w:rPr>
      <w:rFonts w:ascii="Trebuchet MS" w:hAnsi="Trebuchet MS" w:cs="Trebuchet MS"/>
    </w:rPr>
  </w:style>
</w:styles>
</file>

<file path=word/webSettings.xml><?xml version="1.0" encoding="utf-8"?>
<w:webSettings xmlns:r="http://schemas.openxmlformats.org/officeDocument/2006/relationships" xmlns:w="http://schemas.openxmlformats.org/wordprocessingml/2006/main">
  <w:divs>
    <w:div w:id="820734386">
      <w:bodyDiv w:val="1"/>
      <w:marLeft w:val="0"/>
      <w:marRight w:val="0"/>
      <w:marTop w:val="0"/>
      <w:marBottom w:val="0"/>
      <w:divBdr>
        <w:top w:val="none" w:sz="0" w:space="0" w:color="auto"/>
        <w:left w:val="none" w:sz="0" w:space="0" w:color="auto"/>
        <w:bottom w:val="none" w:sz="0" w:space="0" w:color="auto"/>
        <w:right w:val="none" w:sz="0" w:space="0" w:color="auto"/>
      </w:divBdr>
    </w:div>
    <w:div w:id="1079861093">
      <w:bodyDiv w:val="1"/>
      <w:marLeft w:val="0"/>
      <w:marRight w:val="0"/>
      <w:marTop w:val="0"/>
      <w:marBottom w:val="0"/>
      <w:divBdr>
        <w:top w:val="none" w:sz="0" w:space="0" w:color="auto"/>
        <w:left w:val="none" w:sz="0" w:space="0" w:color="auto"/>
        <w:bottom w:val="none" w:sz="0" w:space="0" w:color="auto"/>
        <w:right w:val="none" w:sz="0" w:space="0" w:color="auto"/>
      </w:divBdr>
    </w:div>
    <w:div w:id="109039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5675E032164245B4FBB5631AA61108"/>
        <w:category>
          <w:name w:val="General"/>
          <w:gallery w:val="placeholder"/>
        </w:category>
        <w:types>
          <w:type w:val="bbPlcHdr"/>
        </w:types>
        <w:behaviors>
          <w:behavior w:val="content"/>
        </w:behaviors>
        <w:guid w:val="{7457F7ED-BF45-4F2E-B407-F20573050E76}"/>
      </w:docPartPr>
      <w:docPartBody>
        <w:p w:rsidR="00456EFE" w:rsidRDefault="00B25124" w:rsidP="00B25124">
          <w:pPr>
            <w:pStyle w:val="F65675E032164245B4FBB5631AA61108"/>
          </w:pPr>
          <w:r>
            <w:rPr>
              <w:caps/>
              <w:color w:val="FFFFFF" w:themeColor="background1"/>
            </w:rPr>
            <w:t>[Author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formatting="0"/>
  <w:defaultTabStop w:val="720"/>
  <w:characterSpacingControl w:val="doNotCompress"/>
  <w:compat>
    <w:useFELayout/>
  </w:compat>
  <w:rsids>
    <w:rsidRoot w:val="00B25124"/>
    <w:rsid w:val="0026643E"/>
    <w:rsid w:val="00456EFE"/>
    <w:rsid w:val="00950EBC"/>
    <w:rsid w:val="00B25124"/>
    <w:rsid w:val="00D024D5"/>
    <w:rsid w:val="00E80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5675E032164245B4FBB5631AA61108">
    <w:name w:val="F65675E032164245B4FBB5631AA61108"/>
    <w:rsid w:val="00B2512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A8557-7E71-4803-A63F-F7D08D83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815</TotalTime>
  <Pages>5</Pages>
  <Words>1815</Words>
  <Characters>10348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Adresa: Str. Ovidiu, nr. 152, Sat Malcoci, Comuna Nufaru, Jud. Tulcea, CP 827172       Date financiare: CIF 30972272; Cod IBAN: RO47BTRLRONCRT0532128201</dc:creator>
  <cp:lastModifiedBy>GAL-Luiza Buicliu</cp:lastModifiedBy>
  <cp:revision>13</cp:revision>
  <dcterms:created xsi:type="dcterms:W3CDTF">2022-08-03T08:11:00Z</dcterms:created>
  <dcterms:modified xsi:type="dcterms:W3CDTF">2022-11-04T14:02:00Z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